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F6132" w14:textId="4A32C36F" w:rsidR="00A3179E" w:rsidRDefault="0028144E" w:rsidP="008640D4">
      <w:pPr>
        <w:jc w:val="center"/>
        <w:rPr>
          <w:rFonts w:ascii="Amasis MT Pro Light" w:hAnsi="Amasis MT Pro Light"/>
          <w:b/>
          <w:color w:val="0070C0"/>
          <w:sz w:val="40"/>
          <w:szCs w:val="22"/>
        </w:rPr>
      </w:pPr>
      <w:r w:rsidRPr="0028144E">
        <w:rPr>
          <w:rFonts w:ascii="Amasis MT Pro Light" w:hAnsi="Amasis MT Pro Light"/>
          <w:b/>
          <w:color w:val="0070C0"/>
          <w:sz w:val="40"/>
          <w:szCs w:val="22"/>
        </w:rPr>
        <w:t>Valuation Methodologies in Appraisal</w:t>
      </w:r>
      <w:r w:rsidRPr="0028144E">
        <w:rPr>
          <w:rFonts w:ascii="Amasis MT Pro Light" w:hAnsi="Amasis MT Pro Light"/>
          <w:b/>
          <w:color w:val="0070C0"/>
          <w:sz w:val="40"/>
          <w:szCs w:val="22"/>
        </w:rPr>
        <w:t xml:space="preserve"> </w:t>
      </w:r>
    </w:p>
    <w:p w14:paraId="12FA9AE1" w14:textId="77777777" w:rsidR="00047FB8" w:rsidRPr="0076703D" w:rsidRDefault="00047FB8" w:rsidP="008640D4">
      <w:pPr>
        <w:jc w:val="center"/>
        <w:rPr>
          <w:rFonts w:ascii="Amasis MT Pro Light" w:hAnsi="Amasis MT Pro Light"/>
          <w:b/>
          <w:color w:val="0070C0"/>
          <w:sz w:val="40"/>
          <w:szCs w:val="22"/>
        </w:rPr>
      </w:pPr>
    </w:p>
    <w:p w14:paraId="779A2403" w14:textId="77777777" w:rsidR="008F09E2" w:rsidRPr="0076703D" w:rsidRDefault="008F09E2" w:rsidP="008640D4">
      <w:pPr>
        <w:jc w:val="center"/>
        <w:rPr>
          <w:b/>
          <w:color w:val="0070C0"/>
          <w:sz w:val="20"/>
          <w:szCs w:val="20"/>
        </w:rPr>
      </w:pPr>
    </w:p>
    <w:p w14:paraId="2AB77B38" w14:textId="77777777" w:rsidR="00047FB8" w:rsidRPr="00047FB8" w:rsidRDefault="00047FB8" w:rsidP="00047FB8">
      <w:pPr>
        <w:rPr>
          <w:rFonts w:ascii="Amasis MT Pro Light" w:hAnsi="Amasis MT Pro Light"/>
          <w:b/>
          <w:bCs/>
          <w:u w:val="single"/>
        </w:rPr>
      </w:pPr>
      <w:r w:rsidRPr="00047FB8">
        <w:rPr>
          <w:rFonts w:ascii="Amasis MT Pro Light" w:hAnsi="Amasis MT Pro Light"/>
          <w:b/>
          <w:bCs/>
          <w:u w:val="single"/>
        </w:rPr>
        <w:t>Introduction to the Course: Valuation Methodologies in Appraisal</w:t>
      </w:r>
    </w:p>
    <w:p w14:paraId="5BFEDF8B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5BD2CD48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</w:rPr>
        <w:t>This course is centered on the Appraisal Clause—a vital provision in insurance that acts as an alternative dispute resolution mechanism. It empowers either the insurer or the insured to demand a binding appraisal of damaged property when there is a disagreement over its value. This approach allows for resolving disputes regarding the amount owed by the insurer without resorting to litigation.</w:t>
      </w:r>
    </w:p>
    <w:p w14:paraId="411A31AD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24F0909E" w14:textId="77777777" w:rsidR="00047FB8" w:rsidRPr="00047FB8" w:rsidRDefault="00047FB8" w:rsidP="00047FB8">
      <w:pPr>
        <w:rPr>
          <w:rFonts w:ascii="Amasis MT Pro Light" w:hAnsi="Amasis MT Pro Light"/>
          <w:b/>
          <w:bCs/>
          <w:u w:val="single"/>
        </w:rPr>
      </w:pPr>
      <w:r w:rsidRPr="00047FB8">
        <w:rPr>
          <w:rFonts w:ascii="Amasis MT Pro Light" w:hAnsi="Amasis MT Pro Light"/>
          <w:b/>
          <w:bCs/>
          <w:u w:val="single"/>
        </w:rPr>
        <w:t>Key Considerations:</w:t>
      </w:r>
    </w:p>
    <w:p w14:paraId="3BE8BDEA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6ACA7C8B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u w:val="single"/>
        </w:rPr>
        <w:t>Legal and Strategic Implications</w:t>
      </w:r>
      <w:r w:rsidRPr="00047FB8">
        <w:rPr>
          <w:rFonts w:ascii="Amasis MT Pro Light" w:hAnsi="Amasis MT Pro Light"/>
        </w:rPr>
        <w:t>: The decision to invoke or oppose the appraisal clause involves complex legal considerations, particularly when coverage issues are contested. Insurers may prefer this route to prevent a court's assessment of damages while also attempting to limit or exclude coverage. This can extend the resolution process and increase costs compared to traditional litigation.</w:t>
      </w:r>
    </w:p>
    <w:p w14:paraId="3490A149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7518C5B9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u w:val="single"/>
        </w:rPr>
        <w:t>State Variability</w:t>
      </w:r>
      <w:r w:rsidRPr="00047FB8">
        <w:rPr>
          <w:rFonts w:ascii="Amasis MT Pro Light" w:hAnsi="Amasis MT Pro Light"/>
        </w:rPr>
        <w:t>: The application and interpretation of the appraisal clause vary across states, with ongoing legal reassessments affecting its implementation. This variability underscores the necessity for continuous education in the appraisal field.</w:t>
      </w:r>
    </w:p>
    <w:p w14:paraId="22A2AE93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52663355" w14:textId="77777777" w:rsidR="00047FB8" w:rsidRPr="00047FB8" w:rsidRDefault="00047FB8" w:rsidP="00047FB8">
      <w:pPr>
        <w:rPr>
          <w:rFonts w:ascii="Amasis MT Pro Light" w:hAnsi="Amasis MT Pro Light"/>
          <w:b/>
          <w:bCs/>
          <w:u w:val="single"/>
        </w:rPr>
      </w:pPr>
      <w:r w:rsidRPr="00047FB8">
        <w:rPr>
          <w:rFonts w:ascii="Amasis MT Pro Light" w:hAnsi="Amasis MT Pro Light"/>
          <w:b/>
          <w:bCs/>
          <w:u w:val="single"/>
        </w:rPr>
        <w:t>Course Objectives:</w:t>
      </w:r>
    </w:p>
    <w:p w14:paraId="35CC17BA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71B6F7DC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u w:val="single"/>
        </w:rPr>
        <w:t>Target Audience</w:t>
      </w:r>
      <w:r w:rsidRPr="00047FB8">
        <w:rPr>
          <w:rFonts w:ascii="Amasis MT Pro Light" w:hAnsi="Amasis MT Pro Light"/>
        </w:rPr>
        <w:t>: This course is designed for Appraisal Practitioners, including Appraisers, Umpires, Public and Independent Insurance Adjusters, Staff Adjusters, Attorneys, Roofers, and Restoration Specialists.</w:t>
      </w:r>
    </w:p>
    <w:p w14:paraId="401C70EE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134FA318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u w:val="single"/>
        </w:rPr>
        <w:t>Training Goals</w:t>
      </w:r>
      <w:r w:rsidRPr="00047FB8">
        <w:rPr>
          <w:rFonts w:ascii="Amasis MT Pro Light" w:hAnsi="Amasis MT Pro Light"/>
        </w:rPr>
        <w:t>: Equip participants with the knowledge to determine when an appraisal is advisable and guide them through the applicable legal procedures and laws in their jurisdiction.</w:t>
      </w:r>
    </w:p>
    <w:p w14:paraId="7130800B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</w:rPr>
        <w:t>Course Structure:</w:t>
      </w:r>
    </w:p>
    <w:p w14:paraId="6CAD2C44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4A8819B9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u w:val="single"/>
        </w:rPr>
        <w:t>Learning Materials</w:t>
      </w:r>
      <w:r w:rsidRPr="00047FB8">
        <w:rPr>
          <w:rFonts w:ascii="Amasis MT Pro Light" w:hAnsi="Amasis MT Pro Light"/>
        </w:rPr>
        <w:t>: The course offers diverse materials such as infographics, handbooks, PowerPoint slides, interactive lessons, case studies, and professional voiceovers.</w:t>
      </w:r>
    </w:p>
    <w:p w14:paraId="166DC777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624FB322" w14:textId="77777777" w:rsidR="00047FB8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u w:val="single"/>
        </w:rPr>
        <w:t>Assessment Methods</w:t>
      </w:r>
      <w:r w:rsidRPr="00047FB8">
        <w:rPr>
          <w:rFonts w:ascii="Amasis MT Pro Light" w:hAnsi="Amasis MT Pro Light"/>
        </w:rPr>
        <w:t>: It includes quizzes after each topic and scenario-based final assessments to enable learners to demonstrate their understanding and skills.</w:t>
      </w:r>
    </w:p>
    <w:p w14:paraId="1DF8FF06" w14:textId="77777777" w:rsidR="00047FB8" w:rsidRPr="00047FB8" w:rsidRDefault="00047FB8" w:rsidP="00047FB8">
      <w:pPr>
        <w:rPr>
          <w:rFonts w:ascii="Amasis MT Pro Light" w:hAnsi="Amasis MT Pro Light"/>
        </w:rPr>
      </w:pPr>
    </w:p>
    <w:p w14:paraId="6689BF80" w14:textId="269812E5" w:rsidR="00942F35" w:rsidRPr="00047FB8" w:rsidRDefault="00047FB8" w:rsidP="00047FB8">
      <w:pPr>
        <w:rPr>
          <w:rFonts w:ascii="Amasis MT Pro Light" w:hAnsi="Amasis MT Pro Light"/>
        </w:rPr>
      </w:pPr>
      <w:r w:rsidRPr="00047FB8">
        <w:rPr>
          <w:rFonts w:ascii="Amasis MT Pro Light" w:hAnsi="Amasis MT Pro Light"/>
          <w:i/>
          <w:iCs/>
          <w:u w:val="single"/>
        </w:rPr>
        <w:t>Participants are advised to consult local legal experts to address jurisdiction-specific issues that may arise during the appraisal process</w:t>
      </w:r>
      <w:r w:rsidRPr="00047FB8">
        <w:rPr>
          <w:rFonts w:ascii="Amasis MT Pro Light" w:hAnsi="Amasis MT Pro Light"/>
        </w:rPr>
        <w:t>.</w:t>
      </w:r>
    </w:p>
    <w:p w14:paraId="6D24EE1E" w14:textId="77777777" w:rsidR="00942F35" w:rsidRPr="00047FB8" w:rsidRDefault="00942F35" w:rsidP="00942F35">
      <w:pPr>
        <w:rPr>
          <w:rFonts w:ascii="Amasis MT Pro Light" w:hAnsi="Amasis MT Pro Light"/>
        </w:rPr>
      </w:pPr>
    </w:p>
    <w:p w14:paraId="1059BF70" w14:textId="77777777" w:rsidR="00942F35" w:rsidRPr="00047FB8" w:rsidRDefault="00942F35" w:rsidP="00942F35">
      <w:pPr>
        <w:rPr>
          <w:rFonts w:ascii="Amasis MT Pro Light" w:hAnsi="Amasis MT Pro Light"/>
        </w:rPr>
      </w:pPr>
    </w:p>
    <w:p w14:paraId="55AD8258" w14:textId="77777777" w:rsidR="00047FB8" w:rsidRPr="00047FB8" w:rsidRDefault="00047FB8" w:rsidP="0028144E">
      <w:pPr>
        <w:rPr>
          <w:rFonts w:ascii="Amasis MT Pro Light" w:hAnsi="Amasis MT Pro Light"/>
          <w:b/>
          <w:bCs/>
          <w:u w:val="single"/>
        </w:rPr>
      </w:pPr>
    </w:p>
    <w:p w14:paraId="2E06A40B" w14:textId="77777777" w:rsidR="00047FB8" w:rsidRDefault="00047FB8" w:rsidP="0028144E">
      <w:pPr>
        <w:rPr>
          <w:rFonts w:ascii="Amasis MT Pro Light" w:hAnsi="Amasis MT Pro Light"/>
          <w:b/>
          <w:bCs/>
          <w:sz w:val="28"/>
          <w:szCs w:val="28"/>
          <w:u w:val="single"/>
        </w:rPr>
      </w:pPr>
    </w:p>
    <w:p w14:paraId="7B98D5CB" w14:textId="77777777" w:rsidR="00047FB8" w:rsidRDefault="00047FB8" w:rsidP="0028144E">
      <w:pPr>
        <w:rPr>
          <w:rFonts w:ascii="Amasis MT Pro Light" w:hAnsi="Amasis MT Pro Light"/>
          <w:b/>
          <w:bCs/>
          <w:sz w:val="28"/>
          <w:szCs w:val="28"/>
          <w:u w:val="single"/>
        </w:rPr>
      </w:pPr>
    </w:p>
    <w:p w14:paraId="4E8695A6" w14:textId="1A8027AD" w:rsidR="000F10DB" w:rsidRPr="00047FB8" w:rsidRDefault="0028144E" w:rsidP="00047FB8">
      <w:pPr>
        <w:rPr>
          <w:rFonts w:ascii="Amasis MT Pro Light" w:hAnsi="Amasis MT Pro Light"/>
          <w:b/>
          <w:bCs/>
        </w:rPr>
      </w:pPr>
      <w:r w:rsidRPr="00047FB8">
        <w:rPr>
          <w:rFonts w:ascii="Amasis MT Pro Light" w:hAnsi="Amasis MT Pro Light"/>
          <w:b/>
          <w:bCs/>
          <w:u w:val="single"/>
        </w:rPr>
        <w:t>Subject Matter Expertise Course</w:t>
      </w:r>
      <w:r w:rsidR="00942F35" w:rsidRPr="00047FB8">
        <w:rPr>
          <w:rFonts w:ascii="Amasis MT Pro Light" w:hAnsi="Amasis MT Pro Light"/>
          <w:b/>
          <w:bCs/>
          <w:u w:val="single"/>
        </w:rPr>
        <w:t xml:space="preserve">: </w:t>
      </w:r>
      <w:r w:rsidR="00942F35" w:rsidRPr="00047FB8">
        <w:rPr>
          <w:rFonts w:ascii="Amasis MT Pro Light" w:hAnsi="Amasis MT Pro Light"/>
          <w:b/>
          <w:bCs/>
        </w:rPr>
        <w:t>Valuation Methodologies in Appraisal</w:t>
      </w:r>
      <w:r w:rsidR="00047FB8" w:rsidRPr="00047FB8">
        <w:rPr>
          <w:rFonts w:ascii="Amasis MT Pro Light" w:hAnsi="Amasis MT Pro Light"/>
          <w:b/>
          <w:bCs/>
        </w:rPr>
        <w:t xml:space="preserve"> </w:t>
      </w:r>
      <w:r w:rsidR="000F10DB" w:rsidRPr="00047FB8">
        <w:rPr>
          <w:rFonts w:ascii="Amasis MT Pro Light" w:hAnsi="Amasis MT Pro Light"/>
          <w:b/>
          <w:bCs/>
        </w:rPr>
        <w:t>Outline</w:t>
      </w:r>
    </w:p>
    <w:p w14:paraId="71D37FA0" w14:textId="77777777" w:rsidR="00942F35" w:rsidRPr="00047FB8" w:rsidRDefault="00942F35" w:rsidP="00942F35">
      <w:pPr>
        <w:pStyle w:val="ListParagraph"/>
        <w:ind w:left="360"/>
        <w:jc w:val="center"/>
        <w:rPr>
          <w:rFonts w:ascii="Amasis MT Pro Light" w:hAnsi="Amasis MT Pro Light"/>
          <w:b/>
          <w:bCs/>
          <w:u w:val="single"/>
        </w:rPr>
      </w:pPr>
    </w:p>
    <w:p w14:paraId="0C40876A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Welcome</w:t>
      </w:r>
    </w:p>
    <w:p w14:paraId="22979CF1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Learning Objectives</w:t>
      </w:r>
    </w:p>
    <w:p w14:paraId="2D6C7C34" w14:textId="77777777" w:rsidR="00942F35" w:rsidRPr="00942F35" w:rsidRDefault="00942F35" w:rsidP="00942F35">
      <w:pPr>
        <w:pStyle w:val="ListParagraph"/>
        <w:numPr>
          <w:ilvl w:val="1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Lesson 1: Actual Cash Value vs. Replacement Cost Coverage in Appraisal</w:t>
      </w:r>
    </w:p>
    <w:p w14:paraId="35E5A8A3" w14:textId="30187F53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Actual Cash Value</w:t>
      </w:r>
    </w:p>
    <w:p w14:paraId="46835593" w14:textId="77777777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Replacement Cost Less Depreciation </w:t>
      </w:r>
    </w:p>
    <w:p w14:paraId="3776B282" w14:textId="77777777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Fair Market Value </w:t>
      </w:r>
    </w:p>
    <w:p w14:paraId="5FAAF15A" w14:textId="77777777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Broad Evidence Rule</w:t>
      </w:r>
    </w:p>
    <w:p w14:paraId="3BF9F884" w14:textId="45F4D4BC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Replacement Cost Coverage: Does the Insured Have to Actually Repair or Replace the Lost or Damaged Property in Order to Recover the Full Replacement Cost? </w:t>
      </w:r>
    </w:p>
    <w:p w14:paraId="7FBFAC3A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Lesson 2: Actual Cash Value Coverage in Appraisal </w:t>
      </w:r>
    </w:p>
    <w:p w14:paraId="773F29D3" w14:textId="35E361A4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Introduction </w:t>
      </w:r>
    </w:p>
    <w:p w14:paraId="4D346E20" w14:textId="37332DCC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Calculation of Actual Cash Value </w:t>
      </w:r>
    </w:p>
    <w:p w14:paraId="6F719FCF" w14:textId="460A7E74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Application to Total and Partial Loss </w:t>
      </w:r>
    </w:p>
    <w:p w14:paraId="750CAE66" w14:textId="27DA58A4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Total Loss </w:t>
      </w:r>
    </w:p>
    <w:p w14:paraId="028B75F8" w14:textId="3ADF50A7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Market Value </w:t>
      </w:r>
    </w:p>
    <w:p w14:paraId="3B3968C3" w14:textId="24E0D401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Replacement Value </w:t>
      </w:r>
    </w:p>
    <w:p w14:paraId="2474C720" w14:textId="5FD87127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Broad Evidence Rule </w:t>
      </w:r>
    </w:p>
    <w:p w14:paraId="2F07EFA4" w14:textId="2AFBB5A6" w:rsidR="00942F35" w:rsidRPr="00942F35" w:rsidRDefault="00942F35" w:rsidP="00942F35">
      <w:pPr>
        <w:pStyle w:val="ListParagraph"/>
        <w:numPr>
          <w:ilvl w:val="5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Partial Loss </w:t>
      </w:r>
    </w:p>
    <w:p w14:paraId="5E813853" w14:textId="054A898C" w:rsidR="00942F35" w:rsidRPr="00942F35" w:rsidRDefault="00942F35" w:rsidP="00942F35">
      <w:pPr>
        <w:pStyle w:val="ListParagraph"/>
        <w:numPr>
          <w:ilvl w:val="6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Market Value </w:t>
      </w:r>
    </w:p>
    <w:p w14:paraId="1E5AA883" w14:textId="3F2E7B8E" w:rsidR="00942F35" w:rsidRPr="00942F35" w:rsidRDefault="00942F35" w:rsidP="00942F35">
      <w:pPr>
        <w:pStyle w:val="ListParagraph"/>
        <w:numPr>
          <w:ilvl w:val="6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Replacement or Repair Cost </w:t>
      </w:r>
    </w:p>
    <w:p w14:paraId="16FF73B2" w14:textId="713BF92D" w:rsidR="00942F35" w:rsidRPr="00942F35" w:rsidRDefault="00942F35" w:rsidP="00942F35">
      <w:pPr>
        <w:pStyle w:val="ListParagraph"/>
        <w:numPr>
          <w:ilvl w:val="6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Broad Evidence Rule </w:t>
      </w:r>
    </w:p>
    <w:p w14:paraId="61063FCA" w14:textId="2DB06CE2" w:rsidR="00942F35" w:rsidRPr="00942F35" w:rsidRDefault="00942F35" w:rsidP="00942F35">
      <w:pPr>
        <w:pStyle w:val="ListParagraph"/>
        <w:numPr>
          <w:ilvl w:val="6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Constructive Total Loss</w:t>
      </w:r>
    </w:p>
    <w:p w14:paraId="47CA1734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Lesson 3: Replacement Cost Coverage in Appraisal </w:t>
      </w:r>
    </w:p>
    <w:p w14:paraId="2EE8F22B" w14:textId="12274EB8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Introduction </w:t>
      </w:r>
    </w:p>
    <w:p w14:paraId="399F3204" w14:textId="0F96BC85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Requirement of Actual Repair or Replacement </w:t>
      </w:r>
    </w:p>
    <w:p w14:paraId="2B4E877D" w14:textId="1C0FE40C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Holdbacks - Generally </w:t>
      </w:r>
    </w:p>
    <w:p w14:paraId="7EB09D8C" w14:textId="4C15E80A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Validity of Holdbacks - Actual Replacement Required </w:t>
      </w:r>
    </w:p>
    <w:p w14:paraId="58990D94" w14:textId="0176B317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Validity of Holdbacks - Actual Repair or Replacement Not Required </w:t>
      </w:r>
    </w:p>
    <w:p w14:paraId="02AABB37" w14:textId="533C6223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Related Replacement Cost Valuation Problems: Partial Losses </w:t>
      </w:r>
    </w:p>
    <w:p w14:paraId="6ADCD54A" w14:textId="4A781BAC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Contractual Time Limits on Replacement of Damaged Property </w:t>
      </w:r>
    </w:p>
    <w:p w14:paraId="34EF6D73" w14:textId="5ECBB6BC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Quality Issues </w:t>
      </w:r>
    </w:p>
    <w:p w14:paraId="60469F08" w14:textId="610EABD6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Materials of Like Kind and Quality </w:t>
      </w:r>
    </w:p>
    <w:p w14:paraId="104FCFF9" w14:textId="3D5ED892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Replacement with Less Expensive Materials </w:t>
      </w:r>
    </w:p>
    <w:p w14:paraId="60EA43AB" w14:textId="6A4C337D" w:rsidR="00942F35" w:rsidRPr="00942F35" w:rsidRDefault="00942F35" w:rsidP="00942F35">
      <w:pPr>
        <w:pStyle w:val="ListParagraph"/>
        <w:numPr>
          <w:ilvl w:val="3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Replacement with More Expensive Materials </w:t>
      </w:r>
    </w:p>
    <w:p w14:paraId="1632EA83" w14:textId="087E3CFA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 xml:space="preserve">Location Restrictions </w:t>
      </w:r>
    </w:p>
    <w:p w14:paraId="3A5B72F1" w14:textId="0EBA828E" w:rsidR="00942F35" w:rsidRPr="00942F35" w:rsidRDefault="00942F35" w:rsidP="00942F35">
      <w:pPr>
        <w:pStyle w:val="ListParagraph"/>
        <w:numPr>
          <w:ilvl w:val="4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Effect of Code Changes</w:t>
      </w:r>
    </w:p>
    <w:p w14:paraId="615548BD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Case Study</w:t>
      </w:r>
    </w:p>
    <w:p w14:paraId="1FD4558D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Knowledge Check</w:t>
      </w:r>
    </w:p>
    <w:p w14:paraId="2FE2C25D" w14:textId="77777777" w:rsidR="00942F35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Key takeaways</w:t>
      </w:r>
    </w:p>
    <w:p w14:paraId="2AF0A849" w14:textId="29472FD8" w:rsidR="008F09E2" w:rsidRPr="00942F35" w:rsidRDefault="00942F35" w:rsidP="00942F35">
      <w:pPr>
        <w:pStyle w:val="ListParagraph"/>
        <w:numPr>
          <w:ilvl w:val="0"/>
          <w:numId w:val="22"/>
        </w:numPr>
        <w:rPr>
          <w:rFonts w:ascii="Amasis MT Pro Light" w:hAnsi="Amasis MT Pro Light"/>
          <w:sz w:val="22"/>
          <w:szCs w:val="22"/>
        </w:rPr>
      </w:pPr>
      <w:r w:rsidRPr="00942F35">
        <w:rPr>
          <w:rFonts w:ascii="Amasis MT Pro Light" w:hAnsi="Amasis MT Pro Light"/>
          <w:sz w:val="22"/>
          <w:szCs w:val="22"/>
        </w:rPr>
        <w:t>Conclusion</w:t>
      </w:r>
    </w:p>
    <w:p w14:paraId="4C935401" w14:textId="401DA4F2" w:rsidR="00C80BF3" w:rsidRDefault="00C80BF3" w:rsidP="00C80BF3">
      <w:pPr>
        <w:rPr>
          <w:rFonts w:ascii="Amasis MT Pro Light" w:hAnsi="Amasis MT Pro Light"/>
          <w:sz w:val="22"/>
          <w:szCs w:val="22"/>
        </w:rPr>
      </w:pPr>
    </w:p>
    <w:p w14:paraId="2A318E94" w14:textId="59D40619" w:rsidR="00F16D2B" w:rsidRDefault="00F16D2B" w:rsidP="00CA25C5">
      <w:pPr>
        <w:pStyle w:val="ListParagraph"/>
        <w:rPr>
          <w:rFonts w:ascii="Amasis MT Pro Light" w:hAnsi="Amasis MT Pro Light"/>
          <w:sz w:val="22"/>
          <w:szCs w:val="22"/>
        </w:rPr>
      </w:pPr>
    </w:p>
    <w:p w14:paraId="35FAD95B" w14:textId="73713D97" w:rsidR="00942F35" w:rsidRDefault="00942F35" w:rsidP="00CA25C5">
      <w:pPr>
        <w:pStyle w:val="ListParagraph"/>
        <w:rPr>
          <w:rFonts w:ascii="Amasis MT Pro Light" w:hAnsi="Amasis MT Pro Light"/>
          <w:sz w:val="22"/>
          <w:szCs w:val="22"/>
        </w:rPr>
      </w:pPr>
    </w:p>
    <w:p w14:paraId="5A54B946" w14:textId="7F549029" w:rsidR="00942F35" w:rsidRDefault="00942F35" w:rsidP="00CA25C5">
      <w:pPr>
        <w:pStyle w:val="ListParagraph"/>
        <w:rPr>
          <w:rFonts w:ascii="Amasis MT Pro Light" w:hAnsi="Amasis MT Pro Light"/>
          <w:sz w:val="22"/>
          <w:szCs w:val="22"/>
        </w:rPr>
      </w:pPr>
    </w:p>
    <w:p w14:paraId="6A2B7E03" w14:textId="77777777" w:rsidR="00942F35" w:rsidRPr="00FB6D1D" w:rsidRDefault="00942F35" w:rsidP="00CA25C5">
      <w:pPr>
        <w:pStyle w:val="ListParagraph"/>
        <w:rPr>
          <w:rFonts w:ascii="Amasis MT Pro Light" w:hAnsi="Amasis MT Pro Light"/>
          <w:sz w:val="22"/>
          <w:szCs w:val="22"/>
        </w:rPr>
      </w:pPr>
    </w:p>
    <w:p w14:paraId="0F84B498" w14:textId="77777777" w:rsidR="00BE00D2" w:rsidRPr="003D20CB" w:rsidRDefault="00BE00D2" w:rsidP="00BE00D2">
      <w:pPr>
        <w:rPr>
          <w:rFonts w:ascii="Amasis MT Pro Light" w:hAnsi="Amasis MT Pro Light"/>
          <w:sz w:val="22"/>
          <w:szCs w:val="22"/>
        </w:rPr>
      </w:pPr>
    </w:p>
    <w:p w14:paraId="03E59AF6" w14:textId="77777777" w:rsidR="000F10DB" w:rsidRDefault="000F10DB" w:rsidP="009C5146">
      <w:pPr>
        <w:rPr>
          <w:rFonts w:ascii="Amasis MT Pro Light" w:hAnsi="Amasis MT Pro Light"/>
          <w:b/>
          <w:sz w:val="22"/>
          <w:szCs w:val="22"/>
        </w:rPr>
      </w:pPr>
    </w:p>
    <w:p w14:paraId="4BDD1CBF" w14:textId="77777777" w:rsidR="004F277E" w:rsidRDefault="004F277E" w:rsidP="003A462F">
      <w:pPr>
        <w:rPr>
          <w:rFonts w:ascii="Amasis MT Pro Light" w:hAnsi="Amasis MT Pro Light"/>
          <w:b/>
          <w:sz w:val="22"/>
          <w:szCs w:val="22"/>
        </w:rPr>
      </w:pPr>
    </w:p>
    <w:p w14:paraId="524120CE" w14:textId="77777777" w:rsidR="004F277E" w:rsidRDefault="004F277E" w:rsidP="003A462F">
      <w:pPr>
        <w:rPr>
          <w:rFonts w:ascii="Amasis MT Pro Light" w:hAnsi="Amasis MT Pro Light"/>
          <w:b/>
          <w:sz w:val="22"/>
          <w:szCs w:val="22"/>
        </w:rPr>
      </w:pPr>
    </w:p>
    <w:p w14:paraId="7CD0A353" w14:textId="77777777" w:rsidR="00E36286" w:rsidRPr="004C4FEA" w:rsidRDefault="00E36286" w:rsidP="00A75EE7">
      <w:pPr>
        <w:ind w:left="360"/>
        <w:rPr>
          <w:rFonts w:ascii="Amasis MT Pro Light" w:hAnsi="Amasis MT Pro Light"/>
          <w:sz w:val="22"/>
          <w:szCs w:val="22"/>
        </w:rPr>
      </w:pPr>
    </w:p>
    <w:p w14:paraId="5AF80FD2" w14:textId="77777777" w:rsidR="00431961" w:rsidRPr="004C4FEA" w:rsidRDefault="00431961" w:rsidP="00A75EE7">
      <w:pPr>
        <w:ind w:left="360"/>
        <w:rPr>
          <w:rFonts w:ascii="Amasis MT Pro Light" w:hAnsi="Amasis MT Pro Light"/>
          <w:sz w:val="22"/>
          <w:szCs w:val="22"/>
        </w:rPr>
      </w:pPr>
    </w:p>
    <w:sectPr w:rsidR="00431961" w:rsidRPr="004C4FEA" w:rsidSect="00CD2661">
      <w:footerReference w:type="default" r:id="rId9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44103" w14:textId="77777777" w:rsidR="00646A1A" w:rsidRDefault="00646A1A" w:rsidP="00732143">
      <w:r>
        <w:separator/>
      </w:r>
    </w:p>
  </w:endnote>
  <w:endnote w:type="continuationSeparator" w:id="0">
    <w:p w14:paraId="059D3731" w14:textId="77777777" w:rsidR="00646A1A" w:rsidRDefault="00646A1A" w:rsidP="0073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3526D" w14:textId="2B6B45B8" w:rsidR="00185BDA" w:rsidRDefault="00B85C9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ABF7BC" wp14:editId="174BB65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82575"/>
              <wp:effectExtent l="0" t="0" r="0" b="3175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82575"/>
                        <a:chOff x="0" y="0"/>
                        <a:chExt cx="6172200" cy="28257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36610" w14:textId="1357ABD0" w:rsidR="00B85C92" w:rsidRDefault="00B85C9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ABF7BC" id="Group 164" o:spid="_x0000_s1026" style="position:absolute;margin-left:434.8pt;margin-top:0;width:486pt;height:22.25pt;z-index:251659264;mso-position-horizontal:right;mso-position-horizontal-relative:page;mso-position-vertical:center;mso-position-vertical-relative:bottom-margin-area" coordsize="61722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BF36610" w14:textId="1357ABD0" w:rsidR="00B85C92" w:rsidRDefault="00B85C9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37E1F" w14:textId="77777777" w:rsidR="00646A1A" w:rsidRDefault="00646A1A" w:rsidP="00732143">
      <w:r>
        <w:separator/>
      </w:r>
    </w:p>
  </w:footnote>
  <w:footnote w:type="continuationSeparator" w:id="0">
    <w:p w14:paraId="6FE3607C" w14:textId="77777777" w:rsidR="00646A1A" w:rsidRDefault="00646A1A" w:rsidP="00732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4976"/>
    <w:multiLevelType w:val="hybridMultilevel"/>
    <w:tmpl w:val="D17E4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E00BA"/>
    <w:multiLevelType w:val="hybridMultilevel"/>
    <w:tmpl w:val="3998D8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2408A0"/>
    <w:multiLevelType w:val="hybridMultilevel"/>
    <w:tmpl w:val="1B480E84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4680"/>
    <w:multiLevelType w:val="hybridMultilevel"/>
    <w:tmpl w:val="3B209BC2"/>
    <w:lvl w:ilvl="0" w:tplc="94E0C9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D21E2C"/>
    <w:multiLevelType w:val="hybridMultilevel"/>
    <w:tmpl w:val="6DB09468"/>
    <w:lvl w:ilvl="0" w:tplc="FFFFFFF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D6A4D300">
      <w:start w:val="1"/>
      <w:numFmt w:val="upperLetter"/>
      <w:lvlText w:val="%6."/>
      <w:lvlJc w:val="left"/>
      <w:pPr>
        <w:ind w:left="45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3BA7FEA"/>
    <w:multiLevelType w:val="hybridMultilevel"/>
    <w:tmpl w:val="F9920F7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742B0"/>
    <w:multiLevelType w:val="multilevel"/>
    <w:tmpl w:val="28C0B3F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20886"/>
    <w:multiLevelType w:val="hybridMultilevel"/>
    <w:tmpl w:val="7BF02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91E01"/>
    <w:multiLevelType w:val="hybridMultilevel"/>
    <w:tmpl w:val="5BA8C1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1543C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E5C78"/>
    <w:multiLevelType w:val="hybridMultilevel"/>
    <w:tmpl w:val="70C48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65C50"/>
    <w:multiLevelType w:val="hybridMultilevel"/>
    <w:tmpl w:val="62B8C3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1D5D56"/>
    <w:multiLevelType w:val="hybridMultilevel"/>
    <w:tmpl w:val="DE4821F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5C882898">
      <w:start w:val="1"/>
      <w:numFmt w:val="upperLetter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964D8"/>
    <w:multiLevelType w:val="multilevel"/>
    <w:tmpl w:val="F118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9328BA"/>
    <w:multiLevelType w:val="hybridMultilevel"/>
    <w:tmpl w:val="D6DA112A"/>
    <w:lvl w:ilvl="0" w:tplc="E2F8F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76FCD"/>
    <w:multiLevelType w:val="multilevel"/>
    <w:tmpl w:val="938A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D272D1"/>
    <w:multiLevelType w:val="hybridMultilevel"/>
    <w:tmpl w:val="65DE8F5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DE70D6C"/>
    <w:multiLevelType w:val="hybridMultilevel"/>
    <w:tmpl w:val="4BE62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A45D7"/>
    <w:multiLevelType w:val="hybridMultilevel"/>
    <w:tmpl w:val="FCC26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C3E70"/>
    <w:multiLevelType w:val="multilevel"/>
    <w:tmpl w:val="0018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2A0E2D"/>
    <w:multiLevelType w:val="hybridMultilevel"/>
    <w:tmpl w:val="EF982E24"/>
    <w:lvl w:ilvl="0" w:tplc="F2123642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21" w15:restartNumberingAfterBreak="0">
    <w:nsid w:val="43AE3CF6"/>
    <w:multiLevelType w:val="hybridMultilevel"/>
    <w:tmpl w:val="C1B2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5519C"/>
    <w:multiLevelType w:val="hybridMultilevel"/>
    <w:tmpl w:val="1206D54C"/>
    <w:lvl w:ilvl="0" w:tplc="2C9E1E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82E63EAE">
      <w:start w:val="1"/>
      <w:numFmt w:val="upperLetter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346641"/>
    <w:multiLevelType w:val="hybridMultilevel"/>
    <w:tmpl w:val="F0F461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0E02BC"/>
    <w:multiLevelType w:val="hybridMultilevel"/>
    <w:tmpl w:val="3CAAD404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65148"/>
    <w:multiLevelType w:val="hybridMultilevel"/>
    <w:tmpl w:val="ED80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72B6C"/>
    <w:multiLevelType w:val="hybridMultilevel"/>
    <w:tmpl w:val="95C88D96"/>
    <w:lvl w:ilvl="0" w:tplc="F2123642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94FEBC">
      <w:start w:val="1"/>
      <w:numFmt w:val="bullet"/>
      <w:lvlText w:val="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27" w15:restartNumberingAfterBreak="0">
    <w:nsid w:val="7A3F06D0"/>
    <w:multiLevelType w:val="hybridMultilevel"/>
    <w:tmpl w:val="F73EA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26962">
    <w:abstractNumId w:val="26"/>
  </w:num>
  <w:num w:numId="2" w16cid:durableId="922109685">
    <w:abstractNumId w:val="14"/>
  </w:num>
  <w:num w:numId="3" w16cid:durableId="1760325037">
    <w:abstractNumId w:val="20"/>
  </w:num>
  <w:num w:numId="4" w16cid:durableId="613900682">
    <w:abstractNumId w:val="6"/>
  </w:num>
  <w:num w:numId="5" w16cid:durableId="1658924538">
    <w:abstractNumId w:val="11"/>
  </w:num>
  <w:num w:numId="6" w16cid:durableId="1618415552">
    <w:abstractNumId w:val="1"/>
  </w:num>
  <w:num w:numId="7" w16cid:durableId="1420057898">
    <w:abstractNumId w:val="27"/>
  </w:num>
  <w:num w:numId="8" w16cid:durableId="2000645845">
    <w:abstractNumId w:val="8"/>
  </w:num>
  <w:num w:numId="9" w16cid:durableId="1289117675">
    <w:abstractNumId w:val="22"/>
  </w:num>
  <w:num w:numId="10" w16cid:durableId="653608765">
    <w:abstractNumId w:val="16"/>
  </w:num>
  <w:num w:numId="11" w16cid:durableId="489710236">
    <w:abstractNumId w:val="12"/>
  </w:num>
  <w:num w:numId="12" w16cid:durableId="738329003">
    <w:abstractNumId w:val="4"/>
  </w:num>
  <w:num w:numId="13" w16cid:durableId="1683312736">
    <w:abstractNumId w:val="5"/>
  </w:num>
  <w:num w:numId="14" w16cid:durableId="1971089201">
    <w:abstractNumId w:val="24"/>
  </w:num>
  <w:num w:numId="15" w16cid:durableId="516431896">
    <w:abstractNumId w:val="7"/>
  </w:num>
  <w:num w:numId="16" w16cid:durableId="165557587">
    <w:abstractNumId w:val="23"/>
  </w:num>
  <w:num w:numId="17" w16cid:durableId="2139176493">
    <w:abstractNumId w:val="2"/>
  </w:num>
  <w:num w:numId="18" w16cid:durableId="2073893396">
    <w:abstractNumId w:val="10"/>
  </w:num>
  <w:num w:numId="19" w16cid:durableId="637805372">
    <w:abstractNumId w:val="17"/>
  </w:num>
  <w:num w:numId="20" w16cid:durableId="1327056001">
    <w:abstractNumId w:val="25"/>
  </w:num>
  <w:num w:numId="21" w16cid:durableId="1228567542">
    <w:abstractNumId w:val="21"/>
  </w:num>
  <w:num w:numId="22" w16cid:durableId="1697341235">
    <w:abstractNumId w:val="9"/>
  </w:num>
  <w:num w:numId="23" w16cid:durableId="1687052177">
    <w:abstractNumId w:val="3"/>
  </w:num>
  <w:num w:numId="24" w16cid:durableId="1831097879">
    <w:abstractNumId w:val="0"/>
  </w:num>
  <w:num w:numId="25" w16cid:durableId="428158871">
    <w:abstractNumId w:val="18"/>
  </w:num>
  <w:num w:numId="26" w16cid:durableId="1327628311">
    <w:abstractNumId w:val="15"/>
  </w:num>
  <w:num w:numId="27" w16cid:durableId="539123786">
    <w:abstractNumId w:val="13"/>
  </w:num>
  <w:num w:numId="28" w16cid:durableId="6067418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DA6"/>
    <w:rsid w:val="000126D5"/>
    <w:rsid w:val="00023E18"/>
    <w:rsid w:val="000307D1"/>
    <w:rsid w:val="00037A72"/>
    <w:rsid w:val="00037CA9"/>
    <w:rsid w:val="00047FB8"/>
    <w:rsid w:val="00063525"/>
    <w:rsid w:val="000810F8"/>
    <w:rsid w:val="000C328C"/>
    <w:rsid w:val="000D2975"/>
    <w:rsid w:val="000D32B4"/>
    <w:rsid w:val="000F10DB"/>
    <w:rsid w:val="000F1301"/>
    <w:rsid w:val="001069DE"/>
    <w:rsid w:val="00107291"/>
    <w:rsid w:val="00111878"/>
    <w:rsid w:val="00134FBE"/>
    <w:rsid w:val="001603F7"/>
    <w:rsid w:val="0018499E"/>
    <w:rsid w:val="00185BDA"/>
    <w:rsid w:val="00186F11"/>
    <w:rsid w:val="001B6A23"/>
    <w:rsid w:val="001C05BD"/>
    <w:rsid w:val="001F0D9B"/>
    <w:rsid w:val="0022109C"/>
    <w:rsid w:val="00245A60"/>
    <w:rsid w:val="00260D37"/>
    <w:rsid w:val="00261F56"/>
    <w:rsid w:val="00266881"/>
    <w:rsid w:val="002773A5"/>
    <w:rsid w:val="0028144E"/>
    <w:rsid w:val="002E02E8"/>
    <w:rsid w:val="0030342F"/>
    <w:rsid w:val="00307C16"/>
    <w:rsid w:val="00381C0A"/>
    <w:rsid w:val="00386743"/>
    <w:rsid w:val="003A462F"/>
    <w:rsid w:val="003C29F5"/>
    <w:rsid w:val="003D20CB"/>
    <w:rsid w:val="0041589F"/>
    <w:rsid w:val="00425D32"/>
    <w:rsid w:val="00431961"/>
    <w:rsid w:val="004437E3"/>
    <w:rsid w:val="00443BAC"/>
    <w:rsid w:val="0045285D"/>
    <w:rsid w:val="0046509B"/>
    <w:rsid w:val="00465547"/>
    <w:rsid w:val="00466762"/>
    <w:rsid w:val="00481DA4"/>
    <w:rsid w:val="0048254B"/>
    <w:rsid w:val="0049254F"/>
    <w:rsid w:val="004C4FEA"/>
    <w:rsid w:val="004F277E"/>
    <w:rsid w:val="004F3B66"/>
    <w:rsid w:val="004F3DA6"/>
    <w:rsid w:val="004F4FB9"/>
    <w:rsid w:val="005366A4"/>
    <w:rsid w:val="00551B1E"/>
    <w:rsid w:val="00552A0E"/>
    <w:rsid w:val="005752B6"/>
    <w:rsid w:val="005811BC"/>
    <w:rsid w:val="00586856"/>
    <w:rsid w:val="00587808"/>
    <w:rsid w:val="005D4C29"/>
    <w:rsid w:val="005E2141"/>
    <w:rsid w:val="005E688C"/>
    <w:rsid w:val="006120C0"/>
    <w:rsid w:val="0061550A"/>
    <w:rsid w:val="00616A8C"/>
    <w:rsid w:val="00625CD8"/>
    <w:rsid w:val="0062613A"/>
    <w:rsid w:val="006402B6"/>
    <w:rsid w:val="00641068"/>
    <w:rsid w:val="00646A1A"/>
    <w:rsid w:val="00651A9E"/>
    <w:rsid w:val="006636C6"/>
    <w:rsid w:val="00687A06"/>
    <w:rsid w:val="006B5AEF"/>
    <w:rsid w:val="006D58B2"/>
    <w:rsid w:val="006E39EA"/>
    <w:rsid w:val="006E64E9"/>
    <w:rsid w:val="00704CEC"/>
    <w:rsid w:val="00716E20"/>
    <w:rsid w:val="00724C10"/>
    <w:rsid w:val="00732143"/>
    <w:rsid w:val="00751AB8"/>
    <w:rsid w:val="00755972"/>
    <w:rsid w:val="0076703D"/>
    <w:rsid w:val="007A3577"/>
    <w:rsid w:val="007A36CD"/>
    <w:rsid w:val="007B35DA"/>
    <w:rsid w:val="008016D1"/>
    <w:rsid w:val="00806E9C"/>
    <w:rsid w:val="008109DE"/>
    <w:rsid w:val="008278FD"/>
    <w:rsid w:val="00832B35"/>
    <w:rsid w:val="00834FDB"/>
    <w:rsid w:val="00851C72"/>
    <w:rsid w:val="008640D4"/>
    <w:rsid w:val="00897025"/>
    <w:rsid w:val="008B1712"/>
    <w:rsid w:val="008E7B9E"/>
    <w:rsid w:val="008F09E2"/>
    <w:rsid w:val="00942F35"/>
    <w:rsid w:val="009723BA"/>
    <w:rsid w:val="00986C04"/>
    <w:rsid w:val="009A7AAE"/>
    <w:rsid w:val="009B0903"/>
    <w:rsid w:val="009C38AC"/>
    <w:rsid w:val="009C5146"/>
    <w:rsid w:val="009C5757"/>
    <w:rsid w:val="00A1757E"/>
    <w:rsid w:val="00A3179E"/>
    <w:rsid w:val="00A32EA2"/>
    <w:rsid w:val="00A427DC"/>
    <w:rsid w:val="00A620AB"/>
    <w:rsid w:val="00A64563"/>
    <w:rsid w:val="00A75EE7"/>
    <w:rsid w:val="00AB054F"/>
    <w:rsid w:val="00AB6300"/>
    <w:rsid w:val="00AB6831"/>
    <w:rsid w:val="00AE431E"/>
    <w:rsid w:val="00AF0CE0"/>
    <w:rsid w:val="00AF6487"/>
    <w:rsid w:val="00B10BB9"/>
    <w:rsid w:val="00B36CE0"/>
    <w:rsid w:val="00B425F4"/>
    <w:rsid w:val="00B66D57"/>
    <w:rsid w:val="00B7542D"/>
    <w:rsid w:val="00B85C92"/>
    <w:rsid w:val="00B91A6A"/>
    <w:rsid w:val="00B96739"/>
    <w:rsid w:val="00BA5D96"/>
    <w:rsid w:val="00BB2A2B"/>
    <w:rsid w:val="00BB40E9"/>
    <w:rsid w:val="00BD72CB"/>
    <w:rsid w:val="00BE00D2"/>
    <w:rsid w:val="00BE1892"/>
    <w:rsid w:val="00C02FF1"/>
    <w:rsid w:val="00C03B69"/>
    <w:rsid w:val="00C06C06"/>
    <w:rsid w:val="00C31CCD"/>
    <w:rsid w:val="00C60C63"/>
    <w:rsid w:val="00C647F5"/>
    <w:rsid w:val="00C72163"/>
    <w:rsid w:val="00C80BF3"/>
    <w:rsid w:val="00C97044"/>
    <w:rsid w:val="00CA25C5"/>
    <w:rsid w:val="00CA4A31"/>
    <w:rsid w:val="00CA5A13"/>
    <w:rsid w:val="00CB3928"/>
    <w:rsid w:val="00CD2661"/>
    <w:rsid w:val="00CE1AB0"/>
    <w:rsid w:val="00CF5DE8"/>
    <w:rsid w:val="00D463A3"/>
    <w:rsid w:val="00D862D2"/>
    <w:rsid w:val="00DE2108"/>
    <w:rsid w:val="00DF0C25"/>
    <w:rsid w:val="00DF242F"/>
    <w:rsid w:val="00E019E1"/>
    <w:rsid w:val="00E0245B"/>
    <w:rsid w:val="00E17DE4"/>
    <w:rsid w:val="00E27B4D"/>
    <w:rsid w:val="00E36286"/>
    <w:rsid w:val="00E36643"/>
    <w:rsid w:val="00E47539"/>
    <w:rsid w:val="00E627AA"/>
    <w:rsid w:val="00E71F1B"/>
    <w:rsid w:val="00EB6635"/>
    <w:rsid w:val="00EF5349"/>
    <w:rsid w:val="00F06E10"/>
    <w:rsid w:val="00F10A5E"/>
    <w:rsid w:val="00F1548C"/>
    <w:rsid w:val="00F16D2B"/>
    <w:rsid w:val="00F44335"/>
    <w:rsid w:val="00F519B1"/>
    <w:rsid w:val="00F6454A"/>
    <w:rsid w:val="00F82815"/>
    <w:rsid w:val="00F82EFB"/>
    <w:rsid w:val="00FB576D"/>
    <w:rsid w:val="00FB5AE8"/>
    <w:rsid w:val="00FB6D1D"/>
    <w:rsid w:val="00FD7ED7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5F074"/>
  <w15:docId w15:val="{18DC5AB3-3B00-ED40-BF77-3CDB8A70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6554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65547"/>
    <w:rPr>
      <w:b/>
      <w:bCs/>
    </w:rPr>
  </w:style>
  <w:style w:type="table" w:styleId="TableGrid">
    <w:name w:val="Table Grid"/>
    <w:basedOn w:val="TableNormal"/>
    <w:rsid w:val="0003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054F"/>
    <w:rPr>
      <w:color w:val="0000FF"/>
      <w:u w:val="single"/>
    </w:rPr>
  </w:style>
  <w:style w:type="paragraph" w:styleId="BalloonText">
    <w:name w:val="Balloon Text"/>
    <w:basedOn w:val="Normal"/>
    <w:semiHidden/>
    <w:rsid w:val="00134F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321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3214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21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2143"/>
    <w:rPr>
      <w:sz w:val="24"/>
      <w:szCs w:val="24"/>
    </w:rPr>
  </w:style>
  <w:style w:type="paragraph" w:customStyle="1" w:styleId="HeaderEven">
    <w:name w:val="Header Even"/>
    <w:basedOn w:val="NoSpacing"/>
    <w:qFormat/>
    <w:rsid w:val="00732143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eastAsia="ja-JP"/>
    </w:rPr>
  </w:style>
  <w:style w:type="paragraph" w:styleId="NoSpacing">
    <w:name w:val="No Spacing"/>
    <w:uiPriority w:val="1"/>
    <w:qFormat/>
    <w:rsid w:val="00732143"/>
    <w:rPr>
      <w:sz w:val="24"/>
      <w:szCs w:val="24"/>
    </w:rPr>
  </w:style>
  <w:style w:type="paragraph" w:customStyle="1" w:styleId="D09CD0660631420DA2856515D2BF8D79">
    <w:name w:val="D09CD0660631420DA2856515D2BF8D79"/>
    <w:rsid w:val="00AE431E"/>
    <w:pPr>
      <w:spacing w:after="200" w:line="276" w:lineRule="auto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751AB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F53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814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CC6C174-743A-42D1-8B37-1F6E72C150D8}">
  <we:reference id="wa104381714" version="4.2.0.0" store="en-US" storeType="OMEX"/>
  <we:alternateReferences>
    <we:reference id="WA104381714" version="4.2.0.0" store="" storeType="OMEX"/>
  </we:alternateReferences>
  <we:properties>
    <we:property name="production_outwrite_document" value="&quot;{\&quot;documentId\&quot;:\&quot;9ab1b6046f0a36f1\&quot;,\&quot;documentAccessToken\&quot;:\&quot;804df1b545dc1b90d60c704fcbafb620\&quot;}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3E9308-69E7-4D38-B6F9-DB32AC02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Appraisal and Umpire Association (AUA) E-Learn Unit</vt:lpstr>
    </vt:vector>
  </TitlesOfParts>
  <Company>Department of Corrections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Appraisal and Umpire Association (AUA) E-Learn Unit</dc:title>
  <dc:subject>Private Label Plan</dc:subject>
  <dc:creator>melanie k sobie</dc:creator>
  <cp:keywords/>
  <dc:description/>
  <cp:lastModifiedBy>THOMAS DISIENO</cp:lastModifiedBy>
  <cp:revision>2</cp:revision>
  <cp:lastPrinted>2022-03-03T01:32:00Z</cp:lastPrinted>
  <dcterms:created xsi:type="dcterms:W3CDTF">2024-04-28T18:52:00Z</dcterms:created>
  <dcterms:modified xsi:type="dcterms:W3CDTF">2024-04-28T18:52:00Z</dcterms:modified>
</cp:coreProperties>
</file>