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3E551" w14:textId="77777777" w:rsidR="00C03840" w:rsidRPr="00C03840" w:rsidRDefault="00C03840" w:rsidP="00C03840">
      <w:r w:rsidRPr="00C03840">
        <w:rPr>
          <w:b/>
          <w:bCs/>
          <w:u w:val="single"/>
        </w:rPr>
        <w:t> Appraisal in the Courts: The Three-Year Update</w:t>
      </w:r>
    </w:p>
    <w:p w14:paraId="24F11085" w14:textId="77777777" w:rsidR="00C03840" w:rsidRPr="00C03840" w:rsidRDefault="00C03840" w:rsidP="00C03840">
      <w:r w:rsidRPr="00C03840">
        <w:rPr>
          <w:b/>
          <w:bCs/>
        </w:rPr>
        <w:t>Author:</w:t>
      </w:r>
      <w:r w:rsidRPr="00C03840">
        <w:t> Thomas V. Di Sieno </w:t>
      </w:r>
    </w:p>
    <w:p w14:paraId="4F138BB7" w14:textId="77777777" w:rsidR="00C03840" w:rsidRPr="00C03840" w:rsidRDefault="00C03840" w:rsidP="00C03840">
      <w:r w:rsidRPr="00C03840">
        <w:rPr>
          <w:b/>
          <w:bCs/>
        </w:rPr>
        <w:t>Published by:</w:t>
      </w:r>
      <w:r w:rsidRPr="00C03840">
        <w:t> Digitory Solutions, Inc. </w:t>
      </w:r>
    </w:p>
    <w:p w14:paraId="3BE3DDAC" w14:textId="77777777" w:rsidR="00C03840" w:rsidRPr="00C03840" w:rsidRDefault="00C03840" w:rsidP="00C03840">
      <w:r w:rsidRPr="00C03840">
        <w:t>© 2026 </w:t>
      </w:r>
      <w:r w:rsidRPr="00C03840">
        <w:rPr>
          <w:i/>
          <w:iCs/>
        </w:rPr>
        <w:t>All rights reserved.</w:t>
      </w:r>
      <w:r w:rsidRPr="00C03840">
        <w:t>  </w:t>
      </w:r>
    </w:p>
    <w:p w14:paraId="2FBBE26E" w14:textId="77777777" w:rsidR="00C03840" w:rsidRPr="00C03840" w:rsidRDefault="00C03840" w:rsidP="00C03840"/>
    <w:p w14:paraId="55EA72B9" w14:textId="77777777" w:rsidR="00C03840" w:rsidRPr="00C03840" w:rsidRDefault="00C03840" w:rsidP="00C03840"/>
    <w:p w14:paraId="1E3FF81A" w14:textId="77777777" w:rsidR="00C03840" w:rsidRPr="00C03840" w:rsidRDefault="00C03840" w:rsidP="00C03840">
      <w:r w:rsidRPr="00C03840">
        <w:br/>
      </w:r>
    </w:p>
    <w:p w14:paraId="171DCF92" w14:textId="77777777" w:rsidR="00C03840" w:rsidRPr="00C03840" w:rsidRDefault="00C03840" w:rsidP="00C03840">
      <w:r w:rsidRPr="00C03840">
        <w:t>Courts over the last three years have largely reinforced appraisal as a tool to value property losses, while sharply limiting its use for coverage and causation disputes—creating both opportunities and traps for policyholders and their advocates.[6][7][8][10][11][19] For policyholder advocates, these decisions highlight where appraisal can be a powerful leverage point and where it can be misused to delay, underpay, or sidestep full claim payment.[6][7][10][11][15][17]  </w:t>
      </w:r>
    </w:p>
    <w:p w14:paraId="6DB0CA82" w14:textId="77777777" w:rsidR="00C03840" w:rsidRPr="00C03840" w:rsidRDefault="00C03840" w:rsidP="00C03840"/>
    <w:p w14:paraId="3255DF74" w14:textId="77777777" w:rsidR="00C03840" w:rsidRPr="00C03840" w:rsidRDefault="00C03840" w:rsidP="00C03840">
      <w:r w:rsidRPr="00C03840">
        <w:t>Major national themes</w:t>
      </w:r>
    </w:p>
    <w:p w14:paraId="236A334B" w14:textId="77777777" w:rsidR="00C03840" w:rsidRPr="00C03840" w:rsidRDefault="00C03840" w:rsidP="00C03840"/>
    <w:p w14:paraId="3C3E8908" w14:textId="77777777" w:rsidR="00C03840" w:rsidRPr="00C03840" w:rsidRDefault="00C03840" w:rsidP="00C03840">
      <w:r w:rsidRPr="00C03840">
        <w:t>1. </w:t>
      </w:r>
      <w:r w:rsidRPr="00C03840">
        <w:rPr>
          <w:b/>
          <w:bCs/>
        </w:rPr>
        <w:t>Appraisal is about dollars, not coverage or causation</w:t>
      </w:r>
    </w:p>
    <w:p w14:paraId="461BC801" w14:textId="77777777" w:rsidR="00C03840" w:rsidRPr="00C03840" w:rsidRDefault="00C03840" w:rsidP="00C03840">
      <w:r w:rsidRPr="00C03840">
        <w:t>   Courts increasingly stress that appraisal is confined to determining the “amount of loss,” not deciding whether the claim is covered or what caused the damage.[6][11][19]  </w:t>
      </w:r>
    </w:p>
    <w:p w14:paraId="32D4AEDF" w14:textId="77777777" w:rsidR="00C03840" w:rsidRPr="00C03840" w:rsidRDefault="00C03840" w:rsidP="00C03840">
      <w:r w:rsidRPr="00C03840">
        <w:t>   Policies that say appraisal cannot determine “causation or the existence or non</w:t>
      </w:r>
      <w:r w:rsidRPr="00C03840">
        <w:noBreakHyphen/>
        <w:t>existence of coverage,” and that the insurer keeps the right to deny the claim, are being enforced as written—so if the dispute is only about coverage, courts are refusing appraisal.[11][19]  </w:t>
      </w:r>
    </w:p>
    <w:p w14:paraId="2445790E" w14:textId="77777777" w:rsidR="00C03840" w:rsidRPr="00C03840" w:rsidRDefault="00C03840" w:rsidP="00C03840"/>
    <w:p w14:paraId="1841D1F9" w14:textId="77777777" w:rsidR="00C03840" w:rsidRPr="00C03840" w:rsidRDefault="00C03840" w:rsidP="00C03840">
      <w:r w:rsidRPr="00C03840">
        <w:t>2.</w:t>
      </w:r>
      <w:r w:rsidRPr="00C03840">
        <w:rPr>
          <w:b/>
          <w:bCs/>
        </w:rPr>
        <w:t> Courts force appraisal when the dispute is truly about amount of loss</w:t>
      </w:r>
    </w:p>
    <w:p w14:paraId="302106AA" w14:textId="77777777" w:rsidR="00C03840" w:rsidRPr="00C03840" w:rsidRDefault="00C03840" w:rsidP="00C03840">
      <w:r w:rsidRPr="00C03840">
        <w:t>   Where the clause follows standard language (“if we disagree on amount of loss, either may demand appraisal”), courts in multiple states are ordering appraisal and pausing lawsuits until the process is complete.[6][7][8][10]  </w:t>
      </w:r>
    </w:p>
    <w:p w14:paraId="7E096CFD" w14:textId="77777777" w:rsidR="00C03840" w:rsidRPr="00C03840" w:rsidRDefault="00C03840" w:rsidP="00C03840">
      <w:r w:rsidRPr="00C03840">
        <w:lastRenderedPageBreak/>
        <w:t>   Federal courts in Texas, Illinois, and Florida have repeatedly granted motions to compel appraisal and stayed litigation, treating appraisal as a contractual mechanism that must be honored once a policyholder or insurer properly invokes it.[7][8][10][15]  </w:t>
      </w:r>
    </w:p>
    <w:p w14:paraId="4AA71FD1" w14:textId="77777777" w:rsidR="00C03840" w:rsidRPr="00C03840" w:rsidRDefault="00C03840" w:rsidP="00C03840"/>
    <w:p w14:paraId="087C8326" w14:textId="77777777" w:rsidR="00C03840" w:rsidRPr="00C03840" w:rsidRDefault="00C03840" w:rsidP="00C03840">
      <w:r w:rsidRPr="00C03840">
        <w:t>3. </w:t>
      </w:r>
      <w:r w:rsidRPr="00C03840">
        <w:rPr>
          <w:b/>
          <w:bCs/>
        </w:rPr>
        <w:t>Appraisal is not arbitration in some jurisdictions</w:t>
      </w:r>
    </w:p>
    <w:p w14:paraId="2BC003B3" w14:textId="77777777" w:rsidR="00C03840" w:rsidRPr="00C03840" w:rsidRDefault="00C03840" w:rsidP="00C03840">
      <w:r w:rsidRPr="00C03840">
        <w:t>   The Alabama Supreme Court has held that a property policy’s appraisal clause is not “arbitration” under state or federal law, which affects appeal rights and how orders about appraisal can be challenged.[9][16]  </w:t>
      </w:r>
    </w:p>
    <w:p w14:paraId="005ABB07" w14:textId="77777777" w:rsidR="00C03840" w:rsidRPr="00C03840" w:rsidRDefault="00C03840" w:rsidP="00C03840">
      <w:r w:rsidRPr="00C03840">
        <w:t>   That distinction means policyholders may not get immediate appellate review of trial</w:t>
      </w:r>
      <w:r w:rsidRPr="00C03840">
        <w:noBreakHyphen/>
        <w:t>court decisions on appraisal, and it reinforces the idea that appraisal is a valuation tool, not a full dispute</w:t>
      </w:r>
      <w:r w:rsidRPr="00C03840">
        <w:noBreakHyphen/>
        <w:t>resolution forum.[9][16]  </w:t>
      </w:r>
    </w:p>
    <w:p w14:paraId="33C5BC95" w14:textId="77777777" w:rsidR="00C03840" w:rsidRPr="00C03840" w:rsidRDefault="00C03840" w:rsidP="00C03840"/>
    <w:p w14:paraId="43E06D15" w14:textId="77777777" w:rsidR="00C03840" w:rsidRPr="00C03840" w:rsidRDefault="00C03840" w:rsidP="00C03840">
      <w:r w:rsidRPr="00C03840">
        <w:t>4.</w:t>
      </w:r>
      <w:r w:rsidRPr="00C03840">
        <w:rPr>
          <w:b/>
          <w:bCs/>
        </w:rPr>
        <w:t> Appraisal does not erase post</w:t>
      </w:r>
      <w:r w:rsidRPr="00C03840">
        <w:rPr>
          <w:b/>
          <w:bCs/>
        </w:rPr>
        <w:noBreakHyphen/>
        <w:t>loss duties or policy defenses</w:t>
      </w:r>
    </w:p>
    <w:p w14:paraId="13C59566" w14:textId="77777777" w:rsidR="00C03840" w:rsidRPr="00C03840" w:rsidRDefault="00C03840" w:rsidP="00C03840">
      <w:r w:rsidRPr="00C03840">
        <w:t>   Recent decisions make clear that policyholders who demand appraisal must still comply with post</w:t>
      </w:r>
      <w:r w:rsidRPr="00C03840">
        <w:noBreakHyphen/>
        <w:t>loss obligations such as document production and examinations under oath.[15]  </w:t>
      </w:r>
    </w:p>
    <w:p w14:paraId="1E012A92" w14:textId="77777777" w:rsidR="00C03840" w:rsidRPr="00C03840" w:rsidRDefault="00C03840" w:rsidP="00C03840">
      <w:r w:rsidRPr="00C03840">
        <w:t>   Illinois courts have also held that insurers’ policy defenses (like late notice) generally do not stop policyholders from invoking appraisal, and that participating in appraisal does not waive either side’s rights or defenses.[15][17]  </w:t>
      </w:r>
    </w:p>
    <w:p w14:paraId="2DCAE594" w14:textId="77777777" w:rsidR="00C03840" w:rsidRPr="00C03840" w:rsidRDefault="00C03840" w:rsidP="00C03840"/>
    <w:p w14:paraId="5BD61DA1" w14:textId="77777777" w:rsidR="00C03840" w:rsidRPr="00C03840" w:rsidRDefault="00C03840" w:rsidP="00C03840">
      <w:r w:rsidRPr="00C03840">
        <w:t>5. </w:t>
      </w:r>
      <w:r w:rsidRPr="00C03840">
        <w:rPr>
          <w:b/>
          <w:bCs/>
        </w:rPr>
        <w:t>Detailed, restrictive appraisal language is being enforced</w:t>
      </w:r>
    </w:p>
    <w:p w14:paraId="403B928A" w14:textId="77777777" w:rsidR="00C03840" w:rsidRPr="00C03840" w:rsidRDefault="00C03840" w:rsidP="00C03840">
      <w:r w:rsidRPr="00C03840">
        <w:t>   Clauses that say appraisal is unavailable after suit is filed, or after the insurer has denied coverage entirely, are being enforced; courts are denying appraisal when the contract clearly bars it in those circumstances.[11]  </w:t>
      </w:r>
    </w:p>
    <w:p w14:paraId="487184EF" w14:textId="77777777" w:rsidR="00C03840" w:rsidRPr="00C03840" w:rsidRDefault="00C03840" w:rsidP="00C03840">
      <w:r w:rsidRPr="00C03840">
        <w:t>   For policyholders, this trend means that the specific wording of the appraisal clause can make or break the ability to use appraisal as a strategic tool in a claim dispute.[11][19]  </w:t>
      </w:r>
    </w:p>
    <w:p w14:paraId="4605A5A2" w14:textId="77777777" w:rsidR="00C03840" w:rsidRPr="00C03840" w:rsidRDefault="00C03840" w:rsidP="00C03840"/>
    <w:p w14:paraId="61B00567" w14:textId="77777777" w:rsidR="00C03840" w:rsidRPr="00C03840" w:rsidRDefault="00C03840" w:rsidP="00C03840">
      <w:r w:rsidRPr="00C03840">
        <w:rPr>
          <w:b/>
          <w:bCs/>
        </w:rPr>
        <w:t>2023 - Current Appraisal related Court decisions of interest to policyholder advocates</w:t>
      </w:r>
    </w:p>
    <w:p w14:paraId="38CC1A2F" w14:textId="77777777" w:rsidR="00C03840" w:rsidRPr="00C03840" w:rsidRDefault="00C03840" w:rsidP="00C03840"/>
    <w:p w14:paraId="091547C8" w14:textId="77777777" w:rsidR="00C03840" w:rsidRPr="00C03840" w:rsidRDefault="00C03840" w:rsidP="00C03840">
      <w:r w:rsidRPr="00C03840">
        <w:t>Illinois – preserving policyholder access to appraisal but enforcing duties</w:t>
      </w:r>
    </w:p>
    <w:p w14:paraId="106F7ACF" w14:textId="77777777" w:rsidR="00C03840" w:rsidRPr="00C03840" w:rsidRDefault="00C03840" w:rsidP="00C03840"/>
    <w:p w14:paraId="1FC6FEB0" w14:textId="77777777" w:rsidR="00C03840" w:rsidRPr="00C03840" w:rsidRDefault="00C03840" w:rsidP="00C03840">
      <w:r w:rsidRPr="00C03840">
        <w:t>-</w:t>
      </w:r>
      <w:r w:rsidRPr="00C03840">
        <w:rPr>
          <w:b/>
          <w:bCs/>
        </w:rPr>
        <w:t> Shelter Mutual Insurance Co. v. Morrow (Ill. App. Ct.)</w:t>
      </w:r>
    </w:p>
    <w:p w14:paraId="30257537" w14:textId="77777777" w:rsidR="00C03840" w:rsidRPr="00C03840" w:rsidRDefault="00C03840" w:rsidP="00C03840">
      <w:r w:rsidRPr="00C03840">
        <w:t>  The Illinois Appellate Court upheld an order compelling the insurer into appraisal where the dispute was squarely over the “amount of loss,” tracking policy language that put amount</w:t>
      </w:r>
      <w:r w:rsidRPr="00C03840">
        <w:noBreakHyphen/>
        <w:t>of</w:t>
      </w:r>
      <w:r w:rsidRPr="00C03840">
        <w:noBreakHyphen/>
        <w:t>loss disputes within the appraisal clause.[6]  </w:t>
      </w:r>
    </w:p>
    <w:p w14:paraId="280E7934" w14:textId="77777777" w:rsidR="00C03840" w:rsidRPr="00C03840" w:rsidRDefault="00C03840" w:rsidP="00C03840">
      <w:r w:rsidRPr="00C03840">
        <w:t xml:space="preserve">  For policyholders: This decision supports forcing insurers into appraisal when they try </w:t>
      </w:r>
      <w:proofErr w:type="gramStart"/>
      <w:r w:rsidRPr="00C03840">
        <w:t>to re</w:t>
      </w:r>
      <w:r w:rsidRPr="00C03840">
        <w:noBreakHyphen/>
        <w:t>label</w:t>
      </w:r>
      <w:proofErr w:type="gramEnd"/>
      <w:r w:rsidRPr="00C03840">
        <w:t xml:space="preserve"> a valuation fight as something else to avoid the process.[6]  </w:t>
      </w:r>
    </w:p>
    <w:p w14:paraId="4E4C7889" w14:textId="77777777" w:rsidR="00C03840" w:rsidRPr="00C03840" w:rsidRDefault="00C03840" w:rsidP="00C03840"/>
    <w:p w14:paraId="66B905E5" w14:textId="77777777" w:rsidR="00C03840" w:rsidRPr="00C03840" w:rsidRDefault="00C03840" w:rsidP="00C03840">
      <w:r w:rsidRPr="00C03840">
        <w:rPr>
          <w:b/>
          <w:bCs/>
        </w:rPr>
        <w:t>- McGraw Property Solutions LLC v. Westchester Surplus Lines Ins. Co., 2024 WL 1702680 (N.D. Ill. Apr. 19, 2024)</w:t>
      </w:r>
    </w:p>
    <w:p w14:paraId="63241222" w14:textId="77777777" w:rsidR="00C03840" w:rsidRPr="00C03840" w:rsidRDefault="00C03840" w:rsidP="00C03840">
      <w:r w:rsidRPr="00C03840">
        <w:t>  The court held that a policyholder’s appraisal demand does not suspend post</w:t>
      </w:r>
      <w:r w:rsidRPr="00C03840">
        <w:noBreakHyphen/>
        <w:t>loss obligations; the insured still had to sit for a timely requested examination under oath and produce documents as conditions precedent to appraisal.[15]  </w:t>
      </w:r>
    </w:p>
    <w:p w14:paraId="79D88A6C" w14:textId="77777777" w:rsidR="00C03840" w:rsidRPr="00C03840" w:rsidRDefault="00C03840" w:rsidP="00C03840">
      <w:r w:rsidRPr="00C03840">
        <w:t>  For policyholders: Invoking appraisal is not a shortcut around cooperation duties—non</w:t>
      </w:r>
      <w:r w:rsidRPr="00C03840">
        <w:noBreakHyphen/>
        <w:t>compliance risks losing both appraisal rights and broader coverage arguments.[15]  </w:t>
      </w:r>
    </w:p>
    <w:p w14:paraId="03435CE8" w14:textId="77777777" w:rsidR="00C03840" w:rsidRPr="00C03840" w:rsidRDefault="00C03840" w:rsidP="00C03840"/>
    <w:p w14:paraId="4A4FD392" w14:textId="77777777" w:rsidR="00C03840" w:rsidRPr="00C03840" w:rsidRDefault="00C03840" w:rsidP="00C03840">
      <w:r w:rsidRPr="00C03840">
        <w:t>-</w:t>
      </w:r>
      <w:r w:rsidRPr="00C03840">
        <w:rPr>
          <w:b/>
          <w:bCs/>
        </w:rPr>
        <w:t> Illinois appellate decision on late notice and appraisal  </w:t>
      </w:r>
    </w:p>
    <w:p w14:paraId="73747715" w14:textId="77777777" w:rsidR="00C03840" w:rsidRPr="00C03840" w:rsidRDefault="00C03840" w:rsidP="00C03840">
      <w:r w:rsidRPr="00C03840">
        <w:t>  An Illinois appellate court (summarized in 2025 commentary) reaffirmed that appraisal is independent of certain coverage defenses such as late notice.[17]  </w:t>
      </w:r>
    </w:p>
    <w:p w14:paraId="560958D0" w14:textId="77777777" w:rsidR="00C03840" w:rsidRPr="00C03840" w:rsidRDefault="00C03840" w:rsidP="00C03840">
      <w:r w:rsidRPr="00C03840">
        <w:t xml:space="preserve">  The court relied on clause language stating that neither party waives contractual rights by demanding or participating in </w:t>
      </w:r>
      <w:proofErr w:type="gramStart"/>
      <w:r w:rsidRPr="00C03840">
        <w:t>appraisal, and</w:t>
      </w:r>
      <w:proofErr w:type="gramEnd"/>
      <w:r w:rsidRPr="00C03840">
        <w:t xml:space="preserve"> concluded that late</w:t>
      </w:r>
      <w:r w:rsidRPr="00C03840">
        <w:noBreakHyphen/>
        <w:t>notice defenses do not block a policyholder from seeking appraisal; those defenses get addressed after the valuation process.[17]  </w:t>
      </w:r>
    </w:p>
    <w:p w14:paraId="3FA10AE4" w14:textId="77777777" w:rsidR="00C03840" w:rsidRPr="00C03840" w:rsidRDefault="00C03840" w:rsidP="00C03840">
      <w:r w:rsidRPr="00C03840">
        <w:t>  For policyholders: Even if the carrier is raising notice or other technical defenses, the insured can often still push for appraisal to lock in a binding amount of loss.[17]  </w:t>
      </w:r>
    </w:p>
    <w:p w14:paraId="202B92D0" w14:textId="77777777" w:rsidR="00C03840" w:rsidRPr="00C03840" w:rsidRDefault="00C03840" w:rsidP="00C03840"/>
    <w:p w14:paraId="42AC0210" w14:textId="77777777" w:rsidR="00C03840" w:rsidRPr="00C03840" w:rsidRDefault="00C03840" w:rsidP="00C03840">
      <w:r w:rsidRPr="00C03840">
        <w:rPr>
          <w:b/>
          <w:bCs/>
        </w:rPr>
        <w:t>- Hahn v. Allstate Ins. Co. (N.D. Ill. 2024) </w:t>
      </w:r>
    </w:p>
    <w:p w14:paraId="5BD80B1C" w14:textId="77777777" w:rsidR="00C03840" w:rsidRPr="00C03840" w:rsidRDefault="00C03840" w:rsidP="00C03840">
      <w:r w:rsidRPr="00C03840">
        <w:t>  The court held that an appraisal clause triggered only by disagreement on the “amount of loss” does not apply when the insurer has denied coverage outright; appraisal is not meant to adjudicate coverage.[19]  </w:t>
      </w:r>
    </w:p>
    <w:p w14:paraId="0A2F0F36" w14:textId="77777777" w:rsidR="00C03840" w:rsidRPr="00C03840" w:rsidRDefault="00C03840" w:rsidP="00C03840">
      <w:r w:rsidRPr="00C03840">
        <w:lastRenderedPageBreak/>
        <w:t>  For policyholders: Where coverage is fully denied, appraisal may be unavailable, and advocates must focus on reversing the denial rather than forcing valuation.[19]  </w:t>
      </w:r>
    </w:p>
    <w:p w14:paraId="4A673C85" w14:textId="77777777" w:rsidR="00C03840" w:rsidRPr="00C03840" w:rsidRDefault="00C03840" w:rsidP="00C03840"/>
    <w:p w14:paraId="7589931A" w14:textId="77777777" w:rsidR="00C03840" w:rsidRPr="00C03840" w:rsidRDefault="00C03840" w:rsidP="00C03840">
      <w:r w:rsidRPr="00C03840">
        <w:t>Texas – using appraisal aggressively while preserving coverage fights</w:t>
      </w:r>
    </w:p>
    <w:p w14:paraId="39DD5604" w14:textId="77777777" w:rsidR="00C03840" w:rsidRPr="00C03840" w:rsidRDefault="00C03840" w:rsidP="00C03840"/>
    <w:p w14:paraId="7B399DCF" w14:textId="77777777" w:rsidR="00C03840" w:rsidRPr="00C03840" w:rsidRDefault="00C03840" w:rsidP="00C03840">
      <w:r w:rsidRPr="00C03840">
        <w:t>- </w:t>
      </w:r>
      <w:r w:rsidRPr="00C03840">
        <w:rPr>
          <w:b/>
          <w:bCs/>
        </w:rPr>
        <w:t>Palomino &amp; Palacio v. Allstate Vehicle and Property Insurance Co. (S.D. Tex., May 22, 2024)</w:t>
      </w:r>
    </w:p>
    <w:p w14:paraId="6C67FD8A" w14:textId="77777777" w:rsidR="00C03840" w:rsidRPr="00C03840" w:rsidRDefault="00C03840" w:rsidP="00C03840">
      <w:r w:rsidRPr="00C03840">
        <w:t>  The court granted the insureds’ motion to compel appraisal and abated the case, ordering Allstate to participate in appraisal while denying attorney’s fees.[7]  </w:t>
      </w:r>
    </w:p>
    <w:p w14:paraId="6C769456" w14:textId="77777777" w:rsidR="00C03840" w:rsidRPr="00C03840" w:rsidRDefault="00C03840" w:rsidP="00C03840">
      <w:r w:rsidRPr="00C03840">
        <w:t>  For policyholders: Texas remains appraisal</w:t>
      </w:r>
      <w:r w:rsidRPr="00C03840">
        <w:noBreakHyphen/>
        <w:t>friendly; policyholders can often force appraisal on scope and pricing disputes and freeze litigation, even if they cannot recover fees for having to fight for it.[7]  </w:t>
      </w:r>
    </w:p>
    <w:p w14:paraId="1C25952A" w14:textId="77777777" w:rsidR="00C03840" w:rsidRPr="00C03840" w:rsidRDefault="00C03840" w:rsidP="00C03840"/>
    <w:p w14:paraId="68D831B7" w14:textId="77777777" w:rsidR="00C03840" w:rsidRPr="00C03840" w:rsidRDefault="00C03840" w:rsidP="00C03840">
      <w:r w:rsidRPr="00C03840">
        <w:t>- </w:t>
      </w:r>
      <w:r w:rsidRPr="00C03840">
        <w:rPr>
          <w:b/>
          <w:bCs/>
        </w:rPr>
        <w:t xml:space="preserve">Chen v. </w:t>
      </w:r>
      <w:proofErr w:type="spellStart"/>
      <w:r w:rsidRPr="00C03840">
        <w:rPr>
          <w:b/>
          <w:bCs/>
        </w:rPr>
        <w:t>AmGuard</w:t>
      </w:r>
      <w:proofErr w:type="spellEnd"/>
      <w:r w:rsidRPr="00C03840">
        <w:rPr>
          <w:b/>
          <w:bCs/>
        </w:rPr>
        <w:t xml:space="preserve"> Ins. Co., No. 4:22</w:t>
      </w:r>
      <w:r w:rsidRPr="00C03840">
        <w:rPr>
          <w:b/>
          <w:bCs/>
        </w:rPr>
        <w:noBreakHyphen/>
        <w:t>CV</w:t>
      </w:r>
      <w:r w:rsidRPr="00C03840">
        <w:rPr>
          <w:b/>
          <w:bCs/>
        </w:rPr>
        <w:noBreakHyphen/>
        <w:t>3673, 2023 WL 2541704 (S.D. Tex. Mar. 16, 2023)</w:t>
      </w:r>
    </w:p>
    <w:p w14:paraId="48F821EE" w14:textId="77777777" w:rsidR="00C03840" w:rsidRPr="00C03840" w:rsidRDefault="00C03840" w:rsidP="00C03840">
      <w:r w:rsidRPr="00C03840">
        <w:t>  The court compelled appraisal despite the insurer’s coverage objections, applying a clause that allowed appraisal whenever the parties failed to agree on the amount of loss.[10]  </w:t>
      </w:r>
    </w:p>
    <w:p w14:paraId="723A893D" w14:textId="77777777" w:rsidR="00C03840" w:rsidRPr="00C03840" w:rsidRDefault="00C03840" w:rsidP="00C03840">
      <w:r w:rsidRPr="00C03840">
        <w:t>  For policyholders: In Texas, appraisal can sometimes go forward even when coverage is contested; advocates can use appraisal to establish a binding loss amount, then litigate coverage on top of that number.[10]  </w:t>
      </w:r>
    </w:p>
    <w:p w14:paraId="4AAFEAF0" w14:textId="77777777" w:rsidR="00C03840" w:rsidRPr="00C03840" w:rsidRDefault="00C03840" w:rsidP="00C03840">
      <w:r w:rsidRPr="00C03840">
        <w:t> Florida and New York – when litigation gets stayed and when appraisal is blocked</w:t>
      </w:r>
    </w:p>
    <w:p w14:paraId="59D4C3BD" w14:textId="77777777" w:rsidR="00C03840" w:rsidRPr="00C03840" w:rsidRDefault="00C03840" w:rsidP="00C03840"/>
    <w:p w14:paraId="52661F99" w14:textId="77777777" w:rsidR="00C03840" w:rsidRPr="00C03840" w:rsidRDefault="00C03840" w:rsidP="00C03840">
      <w:r w:rsidRPr="00C03840">
        <w:t>- </w:t>
      </w:r>
      <w:r w:rsidRPr="00C03840">
        <w:rPr>
          <w:b/>
          <w:bCs/>
        </w:rPr>
        <w:t>Scottsdale Insurance Company case (M.D. Fla. 2024)</w:t>
      </w:r>
    </w:p>
    <w:p w14:paraId="32D706AD" w14:textId="77777777" w:rsidR="00C03840" w:rsidRPr="00C03840" w:rsidRDefault="00C03840" w:rsidP="00C03840">
      <w:r w:rsidRPr="00C03840">
        <w:t>  In a property dispute, the court granted the insurer’s motion to compel appraisal of the amount of loss and stayed the action, administratively closing the case and requiring status reports while appraisal proceeded.[8]  </w:t>
      </w:r>
    </w:p>
    <w:p w14:paraId="7E27E95E" w14:textId="77777777" w:rsidR="00C03840" w:rsidRPr="00C03840" w:rsidRDefault="00C03840" w:rsidP="00C03840">
      <w:r w:rsidRPr="00C03840">
        <w:t>  For policyholders: Once appraisal is ordered, expect your lawsuit to be put on hold until the award is issued; planning for timing and cash</w:t>
      </w:r>
      <w:r w:rsidRPr="00C03840">
        <w:noBreakHyphen/>
        <w:t>flow during that stay is critical.[8]  </w:t>
      </w:r>
    </w:p>
    <w:p w14:paraId="5C30C923" w14:textId="77777777" w:rsidR="00C03840" w:rsidRPr="00C03840" w:rsidRDefault="00C03840" w:rsidP="00C03840"/>
    <w:p w14:paraId="56A125A5" w14:textId="77777777" w:rsidR="00C03840" w:rsidRPr="00C03840" w:rsidRDefault="00C03840" w:rsidP="00C03840">
      <w:r w:rsidRPr="00C03840">
        <w:lastRenderedPageBreak/>
        <w:t>- </w:t>
      </w:r>
      <w:r w:rsidRPr="00C03840">
        <w:rPr>
          <w:b/>
          <w:bCs/>
        </w:rPr>
        <w:t>SDNY memorandum and order (Lewis J. Liman, Feb. 28, 2024)</w:t>
      </w:r>
    </w:p>
    <w:p w14:paraId="7F2E1449" w14:textId="77777777" w:rsidR="00C03840" w:rsidRPr="00C03840" w:rsidRDefault="00C03840" w:rsidP="00C03840">
      <w:r w:rsidRPr="00C03840">
        <w:t>  The New York federal court denied a motion to compel appraisal under a highly detailed appraisal clause.[11]  </w:t>
      </w:r>
    </w:p>
    <w:p w14:paraId="25CD438F" w14:textId="77777777" w:rsidR="00C03840" w:rsidRPr="00C03840" w:rsidRDefault="00C03840" w:rsidP="00C03840">
      <w:r w:rsidRPr="00C03840">
        <w:t>  The clause limited appraisal to amount</w:t>
      </w:r>
      <w:r w:rsidRPr="00C03840">
        <w:noBreakHyphen/>
        <w:t>of</w:t>
      </w:r>
      <w:r w:rsidRPr="00C03840">
        <w:noBreakHyphen/>
        <w:t>loss disputes, preserved the insurer’s right to deny the claim, barred using appraisal to decide causation or coverage, prohibited appraisal when coverage was denied in full, and forbade invoking appraisal after suit was filed.[11]  </w:t>
      </w:r>
    </w:p>
    <w:p w14:paraId="4EA59559" w14:textId="77777777" w:rsidR="00C03840" w:rsidRPr="00C03840" w:rsidRDefault="00C03840" w:rsidP="00C03840">
      <w:r w:rsidRPr="00C03840">
        <w:t>  For policyholders: This is a warning shot—restrictive appraisal language will be enforced. Policyholders and their advocates need to review these clauses early and, where possible, negotiate or challenge unfair restrictions.[11]  </w:t>
      </w:r>
    </w:p>
    <w:p w14:paraId="415F4D5A" w14:textId="77777777" w:rsidR="00C03840" w:rsidRPr="00C03840" w:rsidRDefault="00C03840" w:rsidP="00C03840"/>
    <w:p w14:paraId="00273D42" w14:textId="77777777" w:rsidR="00C03840" w:rsidRPr="00C03840" w:rsidRDefault="00C03840" w:rsidP="00C03840">
      <w:r w:rsidRPr="00C03840">
        <w:rPr>
          <w:b/>
          <w:bCs/>
        </w:rPr>
        <w:t>Alabama – what it means that appraisal is “not arbitration”</w:t>
      </w:r>
    </w:p>
    <w:p w14:paraId="7C65ABFE" w14:textId="77777777" w:rsidR="00C03840" w:rsidRPr="00C03840" w:rsidRDefault="00C03840" w:rsidP="00C03840"/>
    <w:p w14:paraId="6384371E" w14:textId="77777777" w:rsidR="00C03840" w:rsidRPr="00C03840" w:rsidRDefault="00C03840" w:rsidP="00C03840">
      <w:r w:rsidRPr="00C03840">
        <w:t>- </w:t>
      </w:r>
      <w:r w:rsidRPr="00C03840">
        <w:rPr>
          <w:b/>
          <w:bCs/>
        </w:rPr>
        <w:t>Great American Insurance Co. v. Crystal Shores Owners Association (Ala. Sup. Ct.)</w:t>
      </w:r>
    </w:p>
    <w:p w14:paraId="62436E43" w14:textId="77777777" w:rsidR="00C03840" w:rsidRPr="00C03840" w:rsidRDefault="00C03840" w:rsidP="00C03840">
      <w:r w:rsidRPr="00C03840">
        <w:t>  The court dismissed Great American’s appeal from an order denying its motion to compel appraisal, holding that the clause was not an “arbitration” clause under Alabama or federal law.[9][16]  </w:t>
      </w:r>
    </w:p>
    <w:p w14:paraId="4FE9DD8D" w14:textId="77777777" w:rsidR="00C03840" w:rsidRPr="00C03840" w:rsidRDefault="00C03840" w:rsidP="00C03840">
      <w:r w:rsidRPr="00C03840">
        <w:t>  Because appraisal was not arbitration, the denial was not immediately appealable under arbitration statutes and was dismissed for lack of a final judgment.[9][16]  </w:t>
      </w:r>
    </w:p>
    <w:p w14:paraId="59E54290" w14:textId="77777777" w:rsidR="00C03840" w:rsidRPr="00C03840" w:rsidRDefault="00C03840" w:rsidP="00C03840">
      <w:r w:rsidRPr="00C03840">
        <w:t>  For policyholders: In Alabama, trial</w:t>
      </w:r>
      <w:r w:rsidRPr="00C03840">
        <w:noBreakHyphen/>
        <w:t>court decisions about appraisal are harder to appeal right away; strategy should focus on getting the right ruling in the trial court and building a record for later review, rather than banking on quick appellate relief.[9][16]  </w:t>
      </w:r>
    </w:p>
    <w:p w14:paraId="4B376E12" w14:textId="77777777" w:rsidR="00C03840" w:rsidRPr="00C03840" w:rsidRDefault="00C03840" w:rsidP="00C03840"/>
    <w:p w14:paraId="288687A0" w14:textId="77777777" w:rsidR="00C03840" w:rsidRPr="00C03840" w:rsidRDefault="00C03840" w:rsidP="00C03840">
      <w:r w:rsidRPr="00C03840">
        <w:t xml:space="preserve"> Wisconsin – </w:t>
      </w:r>
      <w:proofErr w:type="spellStart"/>
      <w:r w:rsidRPr="00C03840">
        <w:t>Badgerland</w:t>
      </w:r>
      <w:proofErr w:type="spellEnd"/>
      <w:r w:rsidRPr="00C03840">
        <w:t xml:space="preserve"> Restoration &amp; Remodeling, Inc. v. Federated Mutual Ins. Co.</w:t>
      </w:r>
    </w:p>
    <w:p w14:paraId="4C0DCBDB" w14:textId="77777777" w:rsidR="00C03840" w:rsidRPr="00C03840" w:rsidRDefault="00C03840" w:rsidP="00C03840"/>
    <w:p w14:paraId="48527C61" w14:textId="77777777" w:rsidR="00C03840" w:rsidRPr="00C03840" w:rsidRDefault="00C03840" w:rsidP="00C03840">
      <w:r w:rsidRPr="00C03840">
        <w:t>- </w:t>
      </w:r>
      <w:proofErr w:type="spellStart"/>
      <w:r w:rsidRPr="00C03840">
        <w:rPr>
          <w:b/>
          <w:bCs/>
        </w:rPr>
        <w:t>Badgerland</w:t>
      </w:r>
      <w:proofErr w:type="spellEnd"/>
      <w:r w:rsidRPr="00C03840">
        <w:rPr>
          <w:b/>
          <w:bCs/>
        </w:rPr>
        <w:t xml:space="preserve"> Restoration &amp; Remodeling, Inc. v. Federated Mutual Ins. Co., 2024 WI App 36</w:t>
      </w:r>
    </w:p>
    <w:p w14:paraId="1F7A7DB1" w14:textId="77777777" w:rsidR="00C03840" w:rsidRPr="00C03840" w:rsidRDefault="00C03840" w:rsidP="00C03840">
      <w:r w:rsidRPr="00C03840">
        <w:t>  A Wisconsin Court of Appeals decision noted in a 2024 insurance update is flagged as an important recent ruling affecting property disputes, including procedural aspects tied to appraisal and other policy provisions.[5][14]  </w:t>
      </w:r>
    </w:p>
    <w:p w14:paraId="3934AAB8" w14:textId="77777777" w:rsidR="00C03840" w:rsidRPr="00C03840" w:rsidRDefault="00C03840" w:rsidP="00C03840">
      <w:r w:rsidRPr="00C03840">
        <w:lastRenderedPageBreak/>
        <w:t>  For policyholders: The case is part of a broader trend in Wisconsin refining how property insurers must handle disputes under policy provisions; advocates should review the opinion closely when litigating appraisal and related issues there.[5][14]  </w:t>
      </w:r>
    </w:p>
    <w:p w14:paraId="34863042" w14:textId="77777777" w:rsidR="00C03840" w:rsidRPr="00C03840" w:rsidRDefault="00C03840" w:rsidP="00C03840"/>
    <w:p w14:paraId="1AF61E88" w14:textId="77777777" w:rsidR="00C03840" w:rsidRPr="00C03840" w:rsidRDefault="00C03840" w:rsidP="00C03840">
      <w:r w:rsidRPr="00C03840">
        <w:t>Practical implications for policyholders</w:t>
      </w:r>
    </w:p>
    <w:p w14:paraId="6EFE16FA" w14:textId="77777777" w:rsidR="00C03840" w:rsidRPr="00C03840" w:rsidRDefault="00C03840" w:rsidP="00C03840"/>
    <w:p w14:paraId="24C47147" w14:textId="77777777" w:rsidR="00C03840" w:rsidRPr="00C03840" w:rsidRDefault="00C03840" w:rsidP="00C03840">
      <w:r w:rsidRPr="00C03840">
        <w:t>1. </w:t>
      </w:r>
      <w:r w:rsidRPr="00C03840">
        <w:rPr>
          <w:b/>
          <w:bCs/>
        </w:rPr>
        <w:t>Know when appraisal helps—and when it hurts  </w:t>
      </w:r>
    </w:p>
    <w:p w14:paraId="1F3A7F65" w14:textId="77777777" w:rsidR="00C03840" w:rsidRPr="00C03840" w:rsidRDefault="00C03840" w:rsidP="00C03840">
      <w:r w:rsidRPr="00C03840">
        <w:t>   Appraisal is powerful when the insurer admits coverage but lowballs the amount of loss; it is far less helpful when the carrier is denying coverage or blaming unrelated causes.[10][11][19]  </w:t>
      </w:r>
    </w:p>
    <w:p w14:paraId="22360DED" w14:textId="77777777" w:rsidR="00C03840" w:rsidRPr="00C03840" w:rsidRDefault="00C03840" w:rsidP="00C03840">
      <w:r w:rsidRPr="00C03840">
        <w:t>   Policyholders should generally reserve appraisal for clear valuation disputes and avoid it when the core fight is about coverage or causation, unless local law (like in Texas) makes appraisal strategically useful alongside coverage litigation.[10][11][19]  </w:t>
      </w:r>
    </w:p>
    <w:p w14:paraId="0EC0F479" w14:textId="77777777" w:rsidR="00C03840" w:rsidRPr="00C03840" w:rsidRDefault="00C03840" w:rsidP="00C03840"/>
    <w:p w14:paraId="1B6F825A" w14:textId="77777777" w:rsidR="00C03840" w:rsidRPr="00C03840" w:rsidRDefault="00C03840" w:rsidP="00C03840">
      <w:r w:rsidRPr="00C03840">
        <w:t>2. </w:t>
      </w:r>
      <w:r w:rsidRPr="00C03840">
        <w:rPr>
          <w:b/>
          <w:bCs/>
        </w:rPr>
        <w:t>Scrutinize appraisal language early in the claim </w:t>
      </w:r>
    </w:p>
    <w:p w14:paraId="1FE8799C" w14:textId="77777777" w:rsidR="00C03840" w:rsidRPr="00C03840" w:rsidRDefault="00C03840" w:rsidP="00C03840">
      <w:r w:rsidRPr="00C03840">
        <w:t>   Clauses that confine appraisal to amount</w:t>
      </w:r>
      <w:r w:rsidRPr="00C03840">
        <w:noBreakHyphen/>
        <w:t>of</w:t>
      </w:r>
      <w:r w:rsidRPr="00C03840">
        <w:noBreakHyphen/>
        <w:t>loss, preserve the insurer’s right to deny claims, bar appraisal after suit, or block appraisal following full coverage denial are being enforced.[11][19]  </w:t>
      </w:r>
    </w:p>
    <w:p w14:paraId="348E1104" w14:textId="77777777" w:rsidR="00C03840" w:rsidRPr="00C03840" w:rsidRDefault="00C03840" w:rsidP="00C03840">
      <w:r w:rsidRPr="00C03840">
        <w:t>   Policyholder advocates should flag these restrictions during policy review, explain them to clients, and, where feasible, negotiate better language or plan litigation strategies that do not depend on appraisal in pure coverage disputes.[11][19]  </w:t>
      </w:r>
    </w:p>
    <w:p w14:paraId="492F9AE6" w14:textId="77777777" w:rsidR="00C03840" w:rsidRPr="00C03840" w:rsidRDefault="00C03840" w:rsidP="00C03840"/>
    <w:p w14:paraId="4256383B" w14:textId="77777777" w:rsidR="00C03840" w:rsidRPr="00C03840" w:rsidRDefault="00C03840" w:rsidP="00C03840">
      <w:r w:rsidRPr="00C03840">
        <w:t>3. </w:t>
      </w:r>
      <w:r w:rsidRPr="00C03840">
        <w:rPr>
          <w:b/>
          <w:bCs/>
        </w:rPr>
        <w:t>Use appraisal offensively on valuation disputes</w:t>
      </w:r>
      <w:r w:rsidRPr="00C03840">
        <w:t> </w:t>
      </w:r>
    </w:p>
    <w:p w14:paraId="00B7FEA3" w14:textId="77777777" w:rsidR="00C03840" w:rsidRPr="00C03840" w:rsidRDefault="00C03840" w:rsidP="00C03840">
      <w:r w:rsidRPr="00C03840">
        <w:t>   In jurisdictions like Texas, Illinois, and Florida, courts will often compel appraisal and stay litigation when the dispute centers on the amount of loss.[6][7][8][10][15]  </w:t>
      </w:r>
    </w:p>
    <w:p w14:paraId="2DB06678" w14:textId="77777777" w:rsidR="00C03840" w:rsidRPr="00C03840" w:rsidRDefault="00C03840" w:rsidP="00C03840">
      <w:r w:rsidRPr="00C03840">
        <w:t>   Policyholders can use this to force the insurer to put a binding number on the table and to stop delay tactics, while preserving the ability to pursue bad</w:t>
      </w:r>
      <w:r w:rsidRPr="00C03840">
        <w:noBreakHyphen/>
        <w:t>faith or contract claims later if the carrier mishandles the process or refuses to pay the award.[6][7][8][10][15]  </w:t>
      </w:r>
    </w:p>
    <w:p w14:paraId="6357C65C" w14:textId="77777777" w:rsidR="00C03840" w:rsidRPr="00C03840" w:rsidRDefault="00C03840" w:rsidP="00C03840"/>
    <w:p w14:paraId="3961A8AD" w14:textId="77777777" w:rsidR="00C03840" w:rsidRPr="00C03840" w:rsidRDefault="00C03840" w:rsidP="00C03840">
      <w:r w:rsidRPr="00C03840">
        <w:t>4. </w:t>
      </w:r>
      <w:r w:rsidRPr="00C03840">
        <w:rPr>
          <w:b/>
          <w:bCs/>
        </w:rPr>
        <w:t>Do not ignore post</w:t>
      </w:r>
      <w:r w:rsidRPr="00C03840">
        <w:rPr>
          <w:b/>
          <w:bCs/>
        </w:rPr>
        <w:noBreakHyphen/>
        <w:t>loss duties just because you demand appraisal</w:t>
      </w:r>
      <w:r w:rsidRPr="00C03840">
        <w:t>  </w:t>
      </w:r>
    </w:p>
    <w:p w14:paraId="7290D08F" w14:textId="77777777" w:rsidR="00C03840" w:rsidRPr="00C03840" w:rsidRDefault="00C03840" w:rsidP="00C03840">
      <w:r w:rsidRPr="00C03840">
        <w:lastRenderedPageBreak/>
        <w:t>   Courts have made clear that policyholders must still comply with examinations under oath, document production, and other conditions even after invoking appraisal.[15][17]  </w:t>
      </w:r>
    </w:p>
    <w:p w14:paraId="389DE461" w14:textId="77777777" w:rsidR="00C03840" w:rsidRPr="00C03840" w:rsidRDefault="00C03840" w:rsidP="00C03840">
      <w:r w:rsidRPr="00C03840">
        <w:t xml:space="preserve">   Advocates should counsel clients that failing to cooperate can undermine both appraisal rights and broader claim </w:t>
      </w:r>
      <w:proofErr w:type="gramStart"/>
      <w:r w:rsidRPr="00C03840">
        <w:t>recovery, and</w:t>
      </w:r>
      <w:proofErr w:type="gramEnd"/>
      <w:r w:rsidRPr="00C03840">
        <w:t xml:space="preserve"> should help them navigate EUOs and document requests without over</w:t>
      </w:r>
      <w:r w:rsidRPr="00C03840">
        <w:noBreakHyphen/>
        <w:t>disclosing or harming coverage positions.[15][17]  </w:t>
      </w:r>
    </w:p>
    <w:p w14:paraId="1C4F1C68" w14:textId="77777777" w:rsidR="00C03840" w:rsidRPr="00C03840" w:rsidRDefault="00C03840" w:rsidP="00C03840"/>
    <w:p w14:paraId="220179FB" w14:textId="77777777" w:rsidR="00C03840" w:rsidRPr="00C03840" w:rsidRDefault="00C03840" w:rsidP="00C03840">
      <w:r w:rsidRPr="00C03840">
        <w:t>5. </w:t>
      </w:r>
      <w:r w:rsidRPr="00C03840">
        <w:rPr>
          <w:b/>
          <w:bCs/>
        </w:rPr>
        <w:t>Preserve coverage defenses and extra</w:t>
      </w:r>
      <w:r w:rsidRPr="00C03840">
        <w:rPr>
          <w:b/>
          <w:bCs/>
        </w:rPr>
        <w:noBreakHyphen/>
        <w:t>contractual claims</w:t>
      </w:r>
    </w:p>
    <w:p w14:paraId="2DB14E81" w14:textId="77777777" w:rsidR="00C03840" w:rsidRPr="00C03840" w:rsidRDefault="00C03840" w:rsidP="00C03840">
      <w:r w:rsidRPr="00C03840">
        <w:t>   Many policies state that neither party waives rights by demanding or participating in appraisal, and courts have honored that language.[17][19]  </w:t>
      </w:r>
    </w:p>
    <w:p w14:paraId="061D66CF" w14:textId="77777777" w:rsidR="00C03840" w:rsidRPr="00C03840" w:rsidRDefault="00C03840" w:rsidP="00C03840">
      <w:r w:rsidRPr="00C03840">
        <w:t>   Policyholders should treat appraisal as a step in the process—not the end—and be ready to challenge unfair awards, pursue underpayment, and assert bad</w:t>
      </w:r>
      <w:r w:rsidRPr="00C03840">
        <w:noBreakHyphen/>
        <w:t>faith or statutory claims after appraisal where the insurer still fails to pay fully and promptly.[17][19]  </w:t>
      </w:r>
    </w:p>
    <w:p w14:paraId="30FDD2AA" w14:textId="77777777" w:rsidR="00C03840" w:rsidRPr="00C03840" w:rsidRDefault="00C03840" w:rsidP="00C03840"/>
    <w:p w14:paraId="148797D5" w14:textId="77777777" w:rsidR="00C03840" w:rsidRPr="00C03840" w:rsidRDefault="00C03840" w:rsidP="00C03840">
      <w:r w:rsidRPr="00C03840">
        <w:t>6. </w:t>
      </w:r>
      <w:r w:rsidRPr="00C03840">
        <w:rPr>
          <w:b/>
          <w:bCs/>
        </w:rPr>
        <w:t>Tailor strategy to your jurisdiction’s view of appraisal</w:t>
      </w:r>
    </w:p>
    <w:p w14:paraId="30D87237" w14:textId="77777777" w:rsidR="00C03840" w:rsidRPr="00C03840" w:rsidRDefault="00C03840" w:rsidP="00C03840">
      <w:r w:rsidRPr="00C03840">
        <w:t>   Some courts (like in Texas) allow appraisal to proceed alongside coverage disputes; others (like in New York federal court applying restrictive language or Illinois cases involving full denials) shut down appraisal if coverage is the real issue.[10][11][19]  </w:t>
      </w:r>
    </w:p>
    <w:p w14:paraId="7AA2656B" w14:textId="77777777" w:rsidR="00C03840" w:rsidRPr="00C03840" w:rsidRDefault="00C03840" w:rsidP="00C03840">
      <w:r w:rsidRPr="00C03840">
        <w:t>   Policyholder advocates should build jurisdiction</w:t>
      </w:r>
      <w:r w:rsidRPr="00C03840">
        <w:noBreakHyphen/>
        <w:t>specific playbooks on when to demand appraisal, how to frame the dispute as amount</w:t>
      </w:r>
      <w:r w:rsidRPr="00C03840">
        <w:noBreakHyphen/>
        <w:t>of</w:t>
      </w:r>
      <w:r w:rsidRPr="00C03840">
        <w:noBreakHyphen/>
        <w:t>loss, and how to avoid clauses that strip away meaningful appraisal rights.[10][11][19]  </w:t>
      </w:r>
    </w:p>
    <w:p w14:paraId="4319B7FA" w14:textId="77777777" w:rsidR="00C03840" w:rsidRPr="00C03840" w:rsidRDefault="00C03840" w:rsidP="00C03840"/>
    <w:p w14:paraId="4CB3C045" w14:textId="77777777" w:rsidR="00C03840" w:rsidRPr="00C03840" w:rsidRDefault="00C03840" w:rsidP="00C03840">
      <w:r w:rsidRPr="00C03840">
        <w:t>If you share your primary jurisdictions or typical policy language you encounter, this can be further refined into jurisdiction</w:t>
      </w:r>
      <w:r w:rsidRPr="00C03840">
        <w:noBreakHyphen/>
        <w:t>specific talking points and template strategies for policyholder advocacy.</w:t>
      </w:r>
    </w:p>
    <w:p w14:paraId="70E3C9CD" w14:textId="77777777" w:rsidR="001606B6" w:rsidRDefault="001606B6"/>
    <w:sectPr w:rsidR="001606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6B6"/>
    <w:rsid w:val="001606B6"/>
    <w:rsid w:val="001663E3"/>
    <w:rsid w:val="00C03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988716-21BE-4910-8233-B8470A81C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6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6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6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6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6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6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6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6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6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6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6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6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6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6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6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6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6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6B6"/>
    <w:rPr>
      <w:rFonts w:eastAsiaTheme="majorEastAsia" w:cstheme="majorBidi"/>
      <w:color w:val="272727" w:themeColor="text1" w:themeTint="D8"/>
    </w:rPr>
  </w:style>
  <w:style w:type="paragraph" w:styleId="Title">
    <w:name w:val="Title"/>
    <w:basedOn w:val="Normal"/>
    <w:next w:val="Normal"/>
    <w:link w:val="TitleChar"/>
    <w:uiPriority w:val="10"/>
    <w:qFormat/>
    <w:rsid w:val="00160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6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6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6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6B6"/>
    <w:pPr>
      <w:spacing w:before="160"/>
      <w:jc w:val="center"/>
    </w:pPr>
    <w:rPr>
      <w:i/>
      <w:iCs/>
      <w:color w:val="404040" w:themeColor="text1" w:themeTint="BF"/>
    </w:rPr>
  </w:style>
  <w:style w:type="character" w:customStyle="1" w:styleId="QuoteChar">
    <w:name w:val="Quote Char"/>
    <w:basedOn w:val="DefaultParagraphFont"/>
    <w:link w:val="Quote"/>
    <w:uiPriority w:val="29"/>
    <w:rsid w:val="001606B6"/>
    <w:rPr>
      <w:i/>
      <w:iCs/>
      <w:color w:val="404040" w:themeColor="text1" w:themeTint="BF"/>
    </w:rPr>
  </w:style>
  <w:style w:type="paragraph" w:styleId="ListParagraph">
    <w:name w:val="List Paragraph"/>
    <w:basedOn w:val="Normal"/>
    <w:uiPriority w:val="34"/>
    <w:qFormat/>
    <w:rsid w:val="001606B6"/>
    <w:pPr>
      <w:ind w:left="720"/>
      <w:contextualSpacing/>
    </w:pPr>
  </w:style>
  <w:style w:type="character" w:styleId="IntenseEmphasis">
    <w:name w:val="Intense Emphasis"/>
    <w:basedOn w:val="DefaultParagraphFont"/>
    <w:uiPriority w:val="21"/>
    <w:qFormat/>
    <w:rsid w:val="001606B6"/>
    <w:rPr>
      <w:i/>
      <w:iCs/>
      <w:color w:val="0F4761" w:themeColor="accent1" w:themeShade="BF"/>
    </w:rPr>
  </w:style>
  <w:style w:type="paragraph" w:styleId="IntenseQuote">
    <w:name w:val="Intense Quote"/>
    <w:basedOn w:val="Normal"/>
    <w:next w:val="Normal"/>
    <w:link w:val="IntenseQuoteChar"/>
    <w:uiPriority w:val="30"/>
    <w:qFormat/>
    <w:rsid w:val="001606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6B6"/>
    <w:rPr>
      <w:i/>
      <w:iCs/>
      <w:color w:val="0F4761" w:themeColor="accent1" w:themeShade="BF"/>
    </w:rPr>
  </w:style>
  <w:style w:type="character" w:styleId="IntenseReference">
    <w:name w:val="Intense Reference"/>
    <w:basedOn w:val="DefaultParagraphFont"/>
    <w:uiPriority w:val="32"/>
    <w:qFormat/>
    <w:rsid w:val="001606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1853</Words>
  <Characters>10566</Characters>
  <Application>Microsoft Office Word</Application>
  <DocSecurity>0</DocSecurity>
  <Lines>88</Lines>
  <Paragraphs>24</Paragraphs>
  <ScaleCrop>false</ScaleCrop>
  <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DISIENO</dc:creator>
  <cp:keywords/>
  <dc:description/>
  <cp:lastModifiedBy>THOMAS DISIENO</cp:lastModifiedBy>
  <cp:revision>2</cp:revision>
  <dcterms:created xsi:type="dcterms:W3CDTF">2026-08-04T09:57:00Z</dcterms:created>
  <dcterms:modified xsi:type="dcterms:W3CDTF">2026-08-04T09:57:00Z</dcterms:modified>
</cp:coreProperties>
</file>