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Appraisal Clause Dynamics</w:t>
      </w:r>
    </w:p>
    <w:p>
      <w:pPr>
        <w:pStyle w:val="Heading3"/>
      </w:pPr>
      <w:r>
        <w:t>The Insurance Appraisal Clause as a Distinct Form of Alternative Dispute Resolution</w:t>
      </w:r>
    </w:p>
    <w:p>
      <w:r>
        <w:t>**Authored by Thomas Di Sieno and Ashley Harris, Esq.**</w:t>
      </w:r>
    </w:p>
    <w:p>
      <w:pPr>
        <w:pStyle w:val="Heading3"/>
      </w:pPr>
      <w:r>
        <w:t>Introduction</w:t>
      </w:r>
    </w:p>
    <w:p>
      <w:r>
        <w:t>Property owners — homeowners protecting their residences and business owners safeguarding commercial assets — routinely face valuation disputes during the claims process. Even with the help of a public adjuster or legal counsel, disagreements over the amount of loss are common. Nearly every first-party property insurance policy contains an Appraisal Clause, a contractual mechanism either party may invoke when settlement negotiations reach an impasse.</w:t>
      </w:r>
    </w:p>
    <w:p>
      <w:r>
        <w:t>The typical sequence is familiar: a claim is submitted, the carrier adjusts it and tenders a settlement offer, and the policyholder later discovers — sometimes only after repairs begin — that the offer falls materially short of the actual loss.</w:t>
      </w:r>
    </w:p>
    <w:p>
      <w:r>
        <w:t>That is the moment when the Appraisal Clause becomes the policyholder's most powerful, and most underutilized, contractual right.</w:t>
      </w:r>
    </w:p>
    <w:p>
      <w:pPr>
        <w:pStyle w:val="Heading3"/>
      </w:pPr>
      <w:r>
        <w:t>Appraisal and Arbitration: A Critical Distinction</w:t>
      </w:r>
    </w:p>
    <w:p>
      <w:r>
        <w:t>The Appraisal Clause operates as a form of Alternative Dispute Resolution (ADR). Its tripartite panel structure — two party-appointed appraisers and a neutral umpire — naturally invites comparison to arbitration. That comparison, while understandable, can lead to costly errors in both practice and jurisprudence.</w:t>
      </w:r>
    </w:p>
    <w:p>
      <w:r>
        <w:t>Some courts have conflated the two. In Cousino v. Stewart, 2005 WL 3120245 (Ohio App. 6th Dist. 2005), an Ohio appellate court treated a homeowners policy appraisal clause as "arbitration" for purposes of enforcing the award and permitting judicial review. That decision reflects the real conceptual overlap between the mechanisms.</w:t>
      </w:r>
    </w:p>
    <w:p>
      <w:r>
        <w:t>The prevailing view across jurisdictions, however, recognizes a meaningful distinction. The U.S. Court of Appeals for the Fifth Circuit explained it with particular clarity:</w:t>
      </w:r>
    </w:p>
    <w:p>
      <w:pPr>
        <w:pStyle w:val="Quote"/>
      </w:pPr>
      <w:r>
        <w:t>"Insurance appraisals are generally distinguished from arbitrations. While both procedures aim to submit a dispute to a third party for speedy and efficient resolution without recourse to the courts, there are significant differences between them. For example, an arbitration agreement may encompass the entire controversy between the parties or may be tailored to particular legal or factual disputes. In contrast, an appraisal determines only the amount of loss without resolving issues such as whether the insurer is liable under the policy. Additionally, arbitration is a quasi-judicial proceeding, complete with formal hearings, notice to parties, and testimony of witnesses. Appraisals are informal. Appraisers typically conduct independent investigations and base their decisions on their own knowledge, without holding formal hearings."  — Teachworth, 898 F.2d at 1061–62</w:t>
      </w:r>
    </w:p>
    <w:p>
      <w:r>
        <w:t>The distinction, in essence: arbitration may resolve the entire controversy; appraisal resolves only the valuation. Appraisal does not determine coverage, adjudicate liability, or interpret policy language beyond what is necessary to measure the loss. Its mandate is narrow, technical, and binding only as to quantum. That narrowness is its strength — it offers a focused, efficient resolution without the procedural weight of litigation.</w:t>
      </w:r>
    </w:p>
    <w:p>
      <w:pPr>
        <w:pStyle w:val="Heading3"/>
      </w:pPr>
      <w:r>
        <w:t>The Rise of Contents Claims in Appraisal</w:t>
      </w:r>
    </w:p>
    <w:p>
      <w:r>
        <w:t>Over the past decade, the insurance industry has seen a marked increase in claims resolved through appraisal. Within that trend, one category now dominates the appraisal docket: contents claims.</w:t>
      </w:r>
    </w:p>
    <w:p>
      <w:r>
        <w:t>Personal property claims — whether arising from fire, water, wind, or theft — present challenges far more complex than structural claims. A single residential contents claim can involve thousands of discrete line items, each requiring independent identification, valuation, depreciation analysis, and reconciliation. The granularity of a contents claim multiplies the points of disagreement: a dispute may arise over any one item among thousands.</w:t>
      </w:r>
    </w:p>
    <w:p>
      <w:r>
        <w:t>This complexity is compounded by a structural asymmetry in the marketplace. There is a pronounced scarcity of qualified, independent personal property valuation experts available to policyholders. The result is predictable: a homeowner, armed with self-generated inventories and personal documentation, is pitted against the carrier's internal loss-prevention apparatus — adjusters trained, experienced, and incentivized to protect the carrier's financial interests.</w:t>
      </w:r>
    </w:p>
    <w:p>
      <w:r>
        <w:t>In this dynamic, the Appraisal Clause is the great equalizer. It removes the valuation question from the adversarial exchange and places it before a neutral panel whose sole function is to determine the true measure of loss.</w:t>
      </w:r>
    </w:p>
    <w:p>
      <w:pPr>
        <w:pStyle w:val="Heading3"/>
      </w:pPr>
      <w:r>
        <w:t>The Appraisal Clause: Standard Language</w:t>
      </w:r>
    </w:p>
    <w:p>
      <w:r>
        <w:t>Policy forms vary by carrier and jurisdiction, but the standard appraisal clause follows a familiar template:</w:t>
      </w:r>
    </w:p>
    <w:p>
      <w:pPr>
        <w:pStyle w:val="Quote"/>
      </w:pPr>
      <w:r>
        <w:t>APPRAISAL. If you and we fail to agree on the amount of actual cash value or amount of loss, either one can demand a determination by appraisal. If either makes a written demand for appraisal, each shall select a competent, independent appraiser and notify the other of the appraiser's identity within 20 days of receipt of the written demand. The two appraisers shall then select a competent, impartial umpire. If the two appraisers are unable to agree upon an umpire within 15 days, you or we can ask a judge of a court of record in the state where the resident premises is located to select an umpire. The appraisers shall then set the amount of the actual cash value and loss to each item. If the appraisers submit a written report of an agreement to us, the amount agreed upon shall be the amount of the actual cash value and loss. If the appraisers fail to agree within a reasonable time, they shall submit their differences to the umpire. Written agreement signed by any two of these three shall set the amount of the actual cash value and loss. Each appraiser shall be paid by the party selecting that appraiser. Other expenses of the appraisal and the compensation of the umpire shall be paid equally by you and us.</w:t>
      </w:r>
    </w:p>
    <w:p>
      <w:r>
        <w:t>This language, in its various iterations, creates a binding contractual right. Yet it remains one of the most overlooked provisions in the policy — a latent remedy that too few policyholders understand or exercise.</w:t>
      </w:r>
    </w:p>
    <w:p>
      <w:pPr>
        <w:pStyle w:val="Heading3"/>
      </w:pPr>
      <w:r>
        <w:t>The Policyholder's Dilemma</w:t>
      </w:r>
    </w:p>
    <w:p>
      <w:r>
        <w:t>When a settlement offer falls short of the true loss, the policyholder faces what feels like a binary choice: accept the carrier's figure and absorb the shortfall, or hire counsel, sue, and endure delay, expense, and uncertainty.</w:t>
      </w:r>
    </w:p>
    <w:p>
      <w:r>
        <w:t>That dilemma is false — but its psychological grip is real. Faced with a sophisticated insurer, the individual insured may feel outmatched, intimidated, and resigned to compromise. The result is a systemic forfeiture of contractual rights: policyholders accepting substandard settlements not because the policy requires it, but because they are unaware that the policy provides an alternative.</w:t>
      </w:r>
    </w:p>
    <w:p>
      <w:r>
        <w:t>The Appraisal Clause exists precisely for this moment. It transforms a seeming deadlock into a structured, impartial process — one that requires neither surrender nor litigation, only the invocation of a right already embedded in the contract.</w:t>
      </w:r>
    </w:p>
    <w:p>
      <w:pPr>
        <w:pStyle w:val="Heading3"/>
      </w:pPr>
      <w:r>
        <w:t>Conclusion</w:t>
      </w:r>
    </w:p>
    <w:p>
      <w:r>
        <w:t>The Appraisal Clause is not an ancillary provision buried in fine print. It is a core ADR function — distinct from arbitration, narrower in scope, and uniquely suited to valuation disputes. Its effectiveness, however, depends on awareness: awareness by policyholders of its existence, awareness by practitioners of its strategic utility, and awareness by the industry that fair application serves all parties.</w:t>
      </w:r>
    </w:p>
    <w:p>
      <w:r>
        <w:t>For the policyholder at an impasse, the Appraisal Clause is not merely an option. In many cases, it is the most direct, economical, and equitable path to being made whole.</w:t>
      </w:r>
    </w:p>
    <w:p>
      <w:r>
        <w:t>© Thomas Di Sieno and Ashley Harris, Esq. — An authoritative resource on insurance appraisal law and practice.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