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65F0" w14:textId="77777777" w:rsidR="00C22685" w:rsidRPr="00C22685" w:rsidRDefault="00C22685" w:rsidP="00C22685">
      <w:pPr>
        <w:spacing w:after="0" w:line="420" w:lineRule="atLeast"/>
        <w:textAlignment w:val="bottom"/>
        <w:outlineLvl w:val="1"/>
        <w:rPr>
          <w:rFonts w:ascii="Roboto" w:eastAsia="Times New Roman" w:hAnsi="Roboto" w:cs="Times New Roman"/>
          <w:color w:val="1F1F1F"/>
          <w:kern w:val="0"/>
          <w:sz w:val="36"/>
          <w:szCs w:val="36"/>
          <w14:ligatures w14:val="none"/>
        </w:rPr>
      </w:pPr>
      <w:r w:rsidRPr="00C22685">
        <w:rPr>
          <w:rFonts w:ascii="Roboto" w:eastAsia="Times New Roman" w:hAnsi="Roboto" w:cs="Times New Roman"/>
          <w:color w:val="1F1F1F"/>
          <w:kern w:val="0"/>
          <w:sz w:val="36"/>
          <w:szCs w:val="36"/>
          <w14:ligatures w14:val="none"/>
        </w:rPr>
        <w:t>Garment aging</w:t>
      </w:r>
    </w:p>
    <w:p w14:paraId="45AF5B97" w14:textId="77777777" w:rsidR="00C22685" w:rsidRPr="00C22685" w:rsidRDefault="00C22685" w:rsidP="00C22685">
      <w:pPr>
        <w:shd w:val="clear" w:color="auto" w:fill="E1E3E1"/>
        <w:spacing w:after="0" w:line="270" w:lineRule="atLeast"/>
        <w:textAlignment w:val="bottom"/>
        <w:rPr>
          <w:rFonts w:ascii="Roboto" w:eastAsia="Times New Roman" w:hAnsi="Roboto" w:cs="Times New Roman"/>
          <w:color w:val="444746"/>
          <w:kern w:val="0"/>
          <w:sz w:val="27"/>
          <w:szCs w:val="27"/>
          <w14:ligatures w14:val="none"/>
        </w:rPr>
      </w:pPr>
      <w:r w:rsidRPr="00C22685">
        <w:rPr>
          <w:rFonts w:ascii="Roboto" w:eastAsia="Times New Roman" w:hAnsi="Roboto" w:cs="Times New Roman"/>
          <w:color w:val="444746"/>
          <w:kern w:val="0"/>
          <w:sz w:val="27"/>
          <w:szCs w:val="27"/>
          <w14:ligatures w14:val="none"/>
        </w:rPr>
        <w:t>Inbox</w:t>
      </w:r>
    </w:p>
    <w:p w14:paraId="73597A8E" w14:textId="77777777" w:rsidR="00C22685" w:rsidRPr="00C22685" w:rsidRDefault="00C22685" w:rsidP="00C22685">
      <w:pPr>
        <w:spacing w:after="0" w:line="240" w:lineRule="auto"/>
        <w:textAlignment w:val="bottom"/>
        <w:rPr>
          <w:rFonts w:ascii="Roboto" w:eastAsia="Times New Roman" w:hAnsi="Roboto" w:cs="Times New Roman"/>
          <w:color w:val="222222"/>
          <w:kern w:val="0"/>
          <w:sz w:val="27"/>
          <w:szCs w:val="27"/>
          <w14:ligatures w14:val="none"/>
        </w:rPr>
      </w:pPr>
      <w:r w:rsidRPr="00C22685">
        <w:rPr>
          <w:rFonts w:ascii="Roboto" w:eastAsia="Times New Roman" w:hAnsi="Roboto" w:cs="Times New Roman"/>
          <w:noProof/>
          <w:color w:val="222222"/>
          <w:kern w:val="0"/>
          <w:sz w:val="27"/>
          <w:szCs w:val="27"/>
          <w14:ligatures w14:val="none"/>
        </w:rPr>
        <w:drawing>
          <wp:inline distT="0" distB="0" distL="0" distR="0" wp14:anchorId="29EC9643" wp14:editId="744D6433">
            <wp:extent cx="762000" cy="762000"/>
            <wp:effectExtent l="0" t="0" r="0" b="0"/>
            <wp:docPr id="56" name="avWBGd-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6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955"/>
        <w:gridCol w:w="1401"/>
        <w:gridCol w:w="2"/>
        <w:gridCol w:w="2"/>
      </w:tblGrid>
      <w:tr w:rsidR="00C22685" w:rsidRPr="00C22685" w14:paraId="391D3A5C" w14:textId="77777777">
        <w:tc>
          <w:tcPr>
            <w:tcW w:w="21600" w:type="dxa"/>
            <w:noWrap/>
            <w:hideMark/>
          </w:tcPr>
          <w:tbl>
            <w:tblPr>
              <w:tblW w:w="21600" w:type="dxa"/>
              <w:tblCellMar>
                <w:left w:w="0" w:type="dxa"/>
                <w:right w:w="0" w:type="dxa"/>
              </w:tblCellMar>
              <w:tblLook w:val="04A0" w:firstRow="1" w:lastRow="0" w:firstColumn="1" w:lastColumn="0" w:noHBand="0" w:noVBand="1"/>
            </w:tblPr>
            <w:tblGrid>
              <w:gridCol w:w="21600"/>
            </w:tblGrid>
            <w:tr w:rsidR="00C22685" w:rsidRPr="00C22685" w14:paraId="340885B8" w14:textId="77777777">
              <w:tc>
                <w:tcPr>
                  <w:tcW w:w="0" w:type="auto"/>
                  <w:vAlign w:val="center"/>
                  <w:hideMark/>
                </w:tcPr>
                <w:p w14:paraId="4ABF9D76" w14:textId="77777777" w:rsidR="00C22685" w:rsidRPr="00C22685" w:rsidRDefault="00C22685" w:rsidP="00C22685">
                  <w:pPr>
                    <w:spacing w:before="100" w:beforeAutospacing="1" w:after="100" w:afterAutospacing="1" w:line="300" w:lineRule="atLeast"/>
                    <w:outlineLvl w:val="2"/>
                    <w:rPr>
                      <w:rFonts w:ascii="Roboto" w:eastAsia="Times New Roman" w:hAnsi="Roboto" w:cs="Times New Roman"/>
                      <w:b/>
                      <w:bCs/>
                      <w:color w:val="5F6368"/>
                      <w:kern w:val="0"/>
                      <w:sz w:val="27"/>
                      <w:szCs w:val="27"/>
                      <w14:ligatures w14:val="none"/>
                    </w:rPr>
                  </w:pPr>
                  <w:r w:rsidRPr="00C22685">
                    <w:rPr>
                      <w:rFonts w:ascii="Roboto" w:eastAsia="Times New Roman" w:hAnsi="Roboto" w:cs="Times New Roman"/>
                      <w:b/>
                      <w:bCs/>
                      <w:color w:val="1F1F1F"/>
                      <w:kern w:val="0"/>
                      <w:sz w:val="27"/>
                      <w:szCs w:val="27"/>
                      <w14:ligatures w14:val="none"/>
                    </w:rPr>
                    <w:t>DIGITORY CLAIMS</w:t>
                  </w:r>
                  <w:r w:rsidRPr="00C22685">
                    <w:rPr>
                      <w:rFonts w:ascii="Roboto" w:eastAsia="Times New Roman" w:hAnsi="Roboto" w:cs="Times New Roman"/>
                      <w:b/>
                      <w:bCs/>
                      <w:color w:val="5F6368"/>
                      <w:kern w:val="0"/>
                      <w:sz w:val="27"/>
                      <w:szCs w:val="27"/>
                      <w14:ligatures w14:val="none"/>
                    </w:rPr>
                    <w:t> </w:t>
                  </w:r>
                  <w:r w:rsidRPr="00C22685">
                    <w:rPr>
                      <w:rFonts w:ascii="Roboto" w:eastAsia="Times New Roman" w:hAnsi="Roboto" w:cs="Times New Roman"/>
                      <w:b/>
                      <w:bCs/>
                      <w:color w:val="5E5E5E"/>
                      <w:kern w:val="0"/>
                      <w:sz w:val="27"/>
                      <w:szCs w:val="27"/>
                      <w14:ligatures w14:val="none"/>
                    </w:rPr>
                    <w:t>&lt;digitoryclaims@gmail.com&gt;</w:t>
                  </w:r>
                </w:p>
              </w:tc>
            </w:tr>
          </w:tbl>
          <w:p w14:paraId="45FEB31E" w14:textId="77777777" w:rsidR="00C22685" w:rsidRPr="00C22685" w:rsidRDefault="00C22685" w:rsidP="00C22685">
            <w:pPr>
              <w:spacing w:after="0" w:line="300" w:lineRule="atLeast"/>
              <w:rPr>
                <w:rFonts w:ascii="Roboto" w:eastAsia="Times New Roman" w:hAnsi="Roboto" w:cs="Times New Roman"/>
                <w:kern w:val="0"/>
                <w14:ligatures w14:val="none"/>
              </w:rPr>
            </w:pPr>
          </w:p>
        </w:tc>
        <w:tc>
          <w:tcPr>
            <w:tcW w:w="0" w:type="auto"/>
            <w:noWrap/>
            <w:hideMark/>
          </w:tcPr>
          <w:p w14:paraId="572A667B" w14:textId="77777777" w:rsidR="00C22685" w:rsidRPr="00C22685" w:rsidRDefault="00C22685" w:rsidP="00C22685">
            <w:pPr>
              <w:spacing w:after="0" w:line="240" w:lineRule="auto"/>
              <w:jc w:val="right"/>
              <w:rPr>
                <w:rFonts w:ascii="Roboto" w:eastAsia="Times New Roman" w:hAnsi="Roboto" w:cs="Times New Roman"/>
                <w:color w:val="222222"/>
                <w:kern w:val="0"/>
                <w14:ligatures w14:val="none"/>
              </w:rPr>
            </w:pPr>
            <w:r w:rsidRPr="00C22685">
              <w:rPr>
                <w:rFonts w:ascii="Roboto" w:eastAsia="Times New Roman" w:hAnsi="Roboto" w:cs="Times New Roman"/>
                <w:color w:val="5E5E5E"/>
                <w:kern w:val="0"/>
                <w14:ligatures w14:val="none"/>
              </w:rPr>
              <w:t>Sun, Jul 26, 9:38</w:t>
            </w:r>
            <w:r w:rsidRPr="00C22685">
              <w:rPr>
                <w:rFonts w:ascii="Times New Roman" w:eastAsia="Times New Roman" w:hAnsi="Times New Roman" w:cs="Times New Roman"/>
                <w:color w:val="5E5E5E"/>
                <w:kern w:val="0"/>
                <w14:ligatures w14:val="none"/>
              </w:rPr>
              <w:t> </w:t>
            </w:r>
            <w:r w:rsidRPr="00C22685">
              <w:rPr>
                <w:rFonts w:ascii="Roboto" w:eastAsia="Times New Roman" w:hAnsi="Roboto" w:cs="Times New Roman"/>
                <w:color w:val="5E5E5E"/>
                <w:kern w:val="0"/>
                <w14:ligatures w14:val="none"/>
              </w:rPr>
              <w:t>PM (19 hours ago)</w:t>
            </w:r>
          </w:p>
          <w:p w14:paraId="10AA5BB2" w14:textId="77777777" w:rsidR="00C22685" w:rsidRPr="00C22685" w:rsidRDefault="00C22685" w:rsidP="00C22685">
            <w:pPr>
              <w:spacing w:after="0" w:line="240" w:lineRule="auto"/>
              <w:jc w:val="right"/>
              <w:rPr>
                <w:rFonts w:ascii="Roboto" w:eastAsia="Times New Roman" w:hAnsi="Roboto" w:cs="Times New Roman"/>
                <w:color w:val="222222"/>
                <w:kern w:val="0"/>
                <w14:ligatures w14:val="none"/>
              </w:rPr>
            </w:pPr>
            <w:r w:rsidRPr="00C22685">
              <w:rPr>
                <w:rFonts w:ascii="Roboto" w:eastAsia="Times New Roman" w:hAnsi="Roboto" w:cs="Times New Roman"/>
                <w:noProof/>
                <w:color w:val="222222"/>
                <w:kern w:val="0"/>
                <w14:ligatures w14:val="none"/>
              </w:rPr>
              <mc:AlternateContent>
                <mc:Choice Requires="wps">
                  <w:drawing>
                    <wp:inline distT="0" distB="0" distL="0" distR="0" wp14:anchorId="5809ECE4" wp14:editId="0FD1C41E">
                      <wp:extent cx="139700" cy="139700"/>
                      <wp:effectExtent l="0" t="0" r="0" b="0"/>
                      <wp:docPr id="1334288636" name="AutoShap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20DD86" id="AutoShape 57" o:spid="_x0000_s1026" style="width:11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" filled="f" stroked="f">
                      <o:lock v:ext="edit" aspectratio="t"/>
                      <w10:anchorlock/>
                    </v:rect>
                  </w:pict>
                </mc:Fallback>
              </mc:AlternateContent>
            </w:r>
          </w:p>
        </w:tc>
        <w:tc>
          <w:tcPr>
            <w:tcW w:w="0" w:type="auto"/>
            <w:noWrap/>
            <w:hideMark/>
          </w:tcPr>
          <w:p w14:paraId="728C7B6D" w14:textId="77777777" w:rsidR="00C22685" w:rsidRPr="00C22685" w:rsidRDefault="00C22685" w:rsidP="00C22685">
            <w:pPr>
              <w:spacing w:after="0" w:line="240" w:lineRule="auto"/>
              <w:jc w:val="right"/>
              <w:rPr>
                <w:rFonts w:ascii="Roboto" w:eastAsia="Times New Roman" w:hAnsi="Roboto" w:cs="Times New Roman"/>
                <w:color w:val="222222"/>
                <w:kern w:val="0"/>
                <w14:ligatures w14:val="none"/>
              </w:rPr>
            </w:pPr>
          </w:p>
        </w:tc>
        <w:tc>
          <w:tcPr>
            <w:tcW w:w="0" w:type="auto"/>
            <w:vMerge w:val="restart"/>
            <w:noWrap/>
            <w:hideMark/>
          </w:tcPr>
          <w:p w14:paraId="1267F48B" w14:textId="77777777" w:rsidR="00C22685" w:rsidRPr="00C22685" w:rsidRDefault="00C22685" w:rsidP="00C22685">
            <w:pPr>
              <w:spacing w:after="0" w:line="240" w:lineRule="auto"/>
              <w:jc w:val="right"/>
              <w:rPr>
                <w:rFonts w:ascii="Times New Roman" w:eastAsia="Times New Roman" w:hAnsi="Times New Roman" w:cs="Times New Roman"/>
                <w:kern w:val="0"/>
                <w:sz w:val="20"/>
                <w:szCs w:val="20"/>
                <w14:ligatures w14:val="none"/>
              </w:rPr>
            </w:pPr>
          </w:p>
        </w:tc>
      </w:tr>
      <w:tr w:rsidR="00C22685" w:rsidRPr="00C22685" w14:paraId="0753C139"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C22685" w:rsidRPr="00C22685" w14:paraId="2190C666" w14:textId="77777777">
              <w:tc>
                <w:tcPr>
                  <w:tcW w:w="0" w:type="auto"/>
                  <w:noWrap/>
                  <w:vAlign w:val="center"/>
                  <w:hideMark/>
                </w:tcPr>
                <w:p w14:paraId="3154A84D" w14:textId="77777777" w:rsidR="00C22685" w:rsidRPr="00C22685" w:rsidRDefault="00C22685" w:rsidP="00C22685">
                  <w:pPr>
                    <w:spacing w:after="0" w:line="300" w:lineRule="atLeast"/>
                    <w:rPr>
                      <w:rFonts w:ascii="Times New Roman" w:eastAsia="Times New Roman" w:hAnsi="Times New Roman" w:cs="Times New Roman"/>
                      <w:kern w:val="0"/>
                      <w14:ligatures w14:val="none"/>
                    </w:rPr>
                  </w:pPr>
                  <w:r w:rsidRPr="00C22685">
                    <w:rPr>
                      <w:rFonts w:ascii="Roboto" w:eastAsia="Times New Roman" w:hAnsi="Roboto" w:cs="Times New Roman"/>
                      <w:color w:val="5E5E5E"/>
                      <w:kern w:val="0"/>
                      <w14:ligatures w14:val="none"/>
                    </w:rPr>
                    <w:t>to me</w:t>
                  </w:r>
                </w:p>
                <w:p w14:paraId="17C95363" w14:textId="77777777" w:rsidR="00C22685" w:rsidRPr="00C22685" w:rsidRDefault="00C22685" w:rsidP="00C22685">
                  <w:pPr>
                    <w:spacing w:after="0" w:line="300" w:lineRule="atLeast"/>
                    <w:textAlignment w:val="top"/>
                    <w:rPr>
                      <w:rFonts w:ascii="Times New Roman" w:eastAsia="Times New Roman" w:hAnsi="Times New Roman" w:cs="Times New Roman"/>
                      <w:kern w:val="0"/>
                      <w14:ligatures w14:val="none"/>
                    </w:rPr>
                  </w:pPr>
                  <w:r w:rsidRPr="00C22685">
                    <w:rPr>
                      <w:rFonts w:ascii="Times New Roman" w:eastAsia="Times New Roman" w:hAnsi="Times New Roman" w:cs="Times New Roman"/>
                      <w:noProof/>
                      <w:kern w:val="0"/>
                      <w14:ligatures w14:val="none"/>
                    </w:rPr>
                    <w:drawing>
                      <wp:inline distT="0" distB="0" distL="0" distR="0" wp14:anchorId="7D5D6BD7" wp14:editId="03FF191C">
                        <wp:extent cx="6350" cy="6350"/>
                        <wp:effectExtent l="0" t="0" r="0" b="0"/>
                        <wp:docPr id="5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14:paraId="4A17EAD4" w14:textId="77777777" w:rsidR="00C22685" w:rsidRPr="00C22685" w:rsidRDefault="00C22685" w:rsidP="00C22685">
            <w:pPr>
              <w:spacing w:after="0" w:line="240" w:lineRule="auto"/>
              <w:rPr>
                <w:rFonts w:ascii="Roboto" w:eastAsia="Times New Roman" w:hAnsi="Roboto" w:cs="Times New Roman"/>
                <w:kern w:val="0"/>
                <w14:ligatures w14:val="none"/>
              </w:rPr>
            </w:pPr>
          </w:p>
        </w:tc>
        <w:tc>
          <w:tcPr>
            <w:tcW w:w="0" w:type="auto"/>
            <w:vMerge/>
            <w:vAlign w:val="center"/>
            <w:hideMark/>
          </w:tcPr>
          <w:p w14:paraId="1298B490" w14:textId="77777777" w:rsidR="00C22685" w:rsidRPr="00C22685" w:rsidRDefault="00C22685" w:rsidP="00C22685">
            <w:pPr>
              <w:spacing w:after="0" w:line="240" w:lineRule="auto"/>
              <w:rPr>
                <w:rFonts w:ascii="Times New Roman" w:eastAsia="Times New Roman" w:hAnsi="Times New Roman" w:cs="Times New Roman"/>
                <w:kern w:val="0"/>
                <w:sz w:val="20"/>
                <w:szCs w:val="20"/>
                <w14:ligatures w14:val="none"/>
              </w:rPr>
            </w:pPr>
          </w:p>
        </w:tc>
      </w:tr>
    </w:tbl>
    <w:p w14:paraId="3328511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CBADD3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17C5008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BB2702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WHITEPAPER</w:t>
      </w:r>
    </w:p>
    <w:p w14:paraId="0785164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7B39B2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Chronology of a Garment: An Expanded Field Guide to Dating Vintage Clothing, Shoes, and Accessories for Insurance Claims</w:t>
      </w:r>
    </w:p>
    <w:p w14:paraId="6053CAF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99EF8A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Digitory Solutions, Inc.</w:t>
      </w:r>
    </w:p>
    <w:p w14:paraId="32B5964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B52EE7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37925E4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537EC7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Abstract</w:t>
      </w:r>
    </w:p>
    <w:p w14:paraId="4D7751D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58AAEC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Dating vintage fashion is a forensic art that synthesizes material culture, industrial history, and design evolution. This whitepaper dramatically expands upon the foundational “Quick Tips for Dating Vintage” to provide curators, collectors, and sellers with a deep, chronological toolkit. We move beyond simple “this means that” statements to explore the why and how behind every fastener, stitch, label, cut, and material. By understanding the timeline of technological innovation, labor law, global trade, and wartime rationing, one can accurately narrow a garment’s origin to a specific window, often within a five-year range. This guide integrates the original tips (presented here in bold for continuity) with extensive contextual analysis, case studies, and detection methods for alterations and reproductions.</w:t>
      </w:r>
    </w:p>
    <w:p w14:paraId="646082D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588CE9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4C6B730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129393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Table of Contents</w:t>
      </w:r>
    </w:p>
    <w:p w14:paraId="358428F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A23E0C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1. Introduction: The Philosophy of the Seam</w:t>
      </w:r>
    </w:p>
    <w:p w14:paraId="3D73C8E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 Fasteners: The Logic of the Closure</w:t>
      </w:r>
    </w:p>
    <w:p w14:paraId="1DEE204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2.1 Buttons, Flies, and Belt Loops</w:t>
      </w:r>
    </w:p>
    <w:p w14:paraId="5358202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   · 2.2 The Zipper: A 20th-Century Timeline</w:t>
      </w:r>
    </w:p>
    <w:p w14:paraId="76D6370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2.3 Global Zipper Manufacturers &amp; Their Marks</w:t>
      </w:r>
    </w:p>
    <w:p w14:paraId="130A16F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2.4 Zipper Placement as a Dating Signature</w:t>
      </w:r>
    </w:p>
    <w:p w14:paraId="051F81F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2.5 The Plastic Coil Revolution</w:t>
      </w:r>
    </w:p>
    <w:p w14:paraId="24C95C6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2.6 Hook-and-Loop (Velcro®) and Hardware</w:t>
      </w:r>
    </w:p>
    <w:p w14:paraId="5BEA074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 Sew and Sew: Reading the Stitch</w:t>
      </w:r>
    </w:p>
    <w:p w14:paraId="3C25E2F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3.1 From Hand to Machine: The 19th-Century Transition</w:t>
      </w:r>
    </w:p>
    <w:p w14:paraId="1480219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3.2 The Anatomy of a Seam: Chainstitch vs. Lockstitch</w:t>
      </w:r>
    </w:p>
    <w:p w14:paraId="1294DF1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3.3 The Zigzag and the Home Sewing Revolution</w:t>
      </w:r>
    </w:p>
    <w:p w14:paraId="743E60C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3.4 The Serger/Overlock: A Finishing Timeline</w:t>
      </w:r>
    </w:p>
    <w:p w14:paraId="18135E5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3.5 Internal Signatures: Hanging Loops, Hem Tape, and Circle Stitching</w:t>
      </w:r>
    </w:p>
    <w:p w14:paraId="3A17750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 Look for the Label: The Legal and Commercial Record</w:t>
      </w:r>
    </w:p>
    <w:p w14:paraId="30F1F26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4.1 The Birth of the Label: Country of Origin</w:t>
      </w:r>
    </w:p>
    <w:p w14:paraId="4CEC1C6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4.2 Labor Union Labels: A Timeline of the ILGWU and NRA</w:t>
      </w:r>
    </w:p>
    <w:p w14:paraId="19095E0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4.3 Content and Care: From the Fur Act to ISO Symbols</w:t>
      </w:r>
    </w:p>
    <w:p w14:paraId="1767F8A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4.4 Brand-Specific Case Study: Decoding the Levi’s Tab</w:t>
      </w:r>
    </w:p>
    <w:p w14:paraId="0ABAB93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5. A Cut Above: Silhouette and Construction</w:t>
      </w:r>
    </w:p>
    <w:p w14:paraId="385F722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5.1 The 19th Century: Pockets, Pleats, and Piped Seams</w:t>
      </w:r>
    </w:p>
    <w:p w14:paraId="40AC1F5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5.2 The 20th Century: War, Rationing, and the Shape of Sleeves</w:t>
      </w:r>
    </w:p>
    <w:p w14:paraId="263AEAC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5.3 The Armhole: A Decade-Defining Curve</w:t>
      </w:r>
    </w:p>
    <w:p w14:paraId="3D4E9C0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6. Material World: The Fiber Content Timeline</w:t>
      </w:r>
    </w:p>
    <w:p w14:paraId="0BC4A56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6.1 Natural Fibers and Early Weaves: 18th-Century Brocades</w:t>
      </w:r>
    </w:p>
    <w:p w14:paraId="120AAA6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6.2 The Semi-Synthetic Era: The Rise and Reign of Rayon</w:t>
      </w:r>
    </w:p>
    <w:p w14:paraId="3E38E60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6.3 True Synthetics: Nylon, Dacron, Qiana, and Spandex</w:t>
      </w:r>
    </w:p>
    <w:p w14:paraId="27DE3B0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 6.4 The </w:t>
      </w:r>
      <w:proofErr w:type="spellStart"/>
      <w:r w:rsidRPr="00C22685">
        <w:rPr>
          <w:rFonts w:ascii="Arial" w:eastAsia="Times New Roman" w:hAnsi="Arial" w:cs="Arial"/>
          <w:color w:val="222222"/>
          <w:kern w:val="0"/>
          <w14:ligatures w14:val="none"/>
        </w:rPr>
        <w:t>Woolmark</w:t>
      </w:r>
      <w:proofErr w:type="spellEnd"/>
      <w:r w:rsidRPr="00C22685">
        <w:rPr>
          <w:rFonts w:ascii="Arial" w:eastAsia="Times New Roman" w:hAnsi="Arial" w:cs="Arial"/>
          <w:color w:val="222222"/>
          <w:kern w:val="0"/>
          <w14:ligatures w14:val="none"/>
        </w:rPr>
        <w:t xml:space="preserve"> and Trademarked Fibers</w:t>
      </w:r>
    </w:p>
    <w:p w14:paraId="138AEE6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7. Dating Vintage Shoes: From Last to Leather</w:t>
      </w:r>
    </w:p>
    <w:p w14:paraId="53E9D3F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7.1 The Evolution of Sizing Systems</w:t>
      </w:r>
    </w:p>
    <w:p w14:paraId="4C759B0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7.2 Heels, Toes, and the Architecture of the Foot</w:t>
      </w:r>
    </w:p>
    <w:p w14:paraId="56C9FFE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7.3 Leather Identification in Wartime</w:t>
      </w:r>
    </w:p>
    <w:p w14:paraId="1E6B84B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7.4 A Chronology of Shoe Styles: 1930s-1950s</w:t>
      </w:r>
    </w:p>
    <w:p w14:paraId="1DCEDF4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8. Dating Hats: The Interior Architecture</w:t>
      </w:r>
    </w:p>
    <w:p w14:paraId="2458AA9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8.1 Linings, Ribbons, and Size Tags</w:t>
      </w:r>
    </w:p>
    <w:p w14:paraId="7895501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8.2 Head-Fastening Mechanisms</w:t>
      </w:r>
    </w:p>
    <w:p w14:paraId="132EC8D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8.3 Detecting Embellishment Alterations</w:t>
      </w:r>
    </w:p>
    <w:p w14:paraId="04DBC06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9. Conclusion: Synthesizing the Evidence</w:t>
      </w:r>
    </w:p>
    <w:p w14:paraId="7D707F7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FD6C87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4DD5DED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0D2B4E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1. Introduction: The Philosophy of the Seam</w:t>
      </w:r>
    </w:p>
    <w:p w14:paraId="4E71B5E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B5BAE5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A vintage garment is a primary-source document. Unlike a painting or a piece of furniture, a garment is an intimate record of the body, technology, and commerce of its time. Dating it accurately is not about memorizing a single “tell,” but about building a triangulated case from multiple, independent lines of evidence. This </w:t>
      </w:r>
      <w:proofErr w:type="gramStart"/>
      <w:r w:rsidRPr="00C22685">
        <w:rPr>
          <w:rFonts w:ascii="Arial" w:eastAsia="Times New Roman" w:hAnsi="Arial" w:cs="Arial"/>
          <w:color w:val="222222"/>
          <w:kern w:val="0"/>
          <w14:ligatures w14:val="none"/>
        </w:rPr>
        <w:t>whitepaper</w:t>
      </w:r>
      <w:proofErr w:type="gramEnd"/>
      <w:r w:rsidRPr="00C22685">
        <w:rPr>
          <w:rFonts w:ascii="Arial" w:eastAsia="Times New Roman" w:hAnsi="Arial" w:cs="Arial"/>
          <w:color w:val="222222"/>
          <w:kern w:val="0"/>
          <w14:ligatures w14:val="none"/>
        </w:rPr>
        <w:t xml:space="preserve"> is designed to transform the user from a tip-memorizer into a garment detective. Every zipper, seam finish, and union label is a witness. The most accurate dating comes when </w:t>
      </w:r>
      <w:r w:rsidRPr="00C22685">
        <w:rPr>
          <w:rFonts w:ascii="Arial" w:eastAsia="Times New Roman" w:hAnsi="Arial" w:cs="Arial"/>
          <w:color w:val="222222"/>
          <w:kern w:val="0"/>
          <w14:ligatures w14:val="none"/>
        </w:rPr>
        <w:lastRenderedPageBreak/>
        <w:t>the testimony of the fastener agrees with the cut of the armhole, which in turn agrees with the fiber content and the legal label. This guide provides the expanded timeline and technical background needed to cross-examine these witnesses effectively.</w:t>
      </w:r>
    </w:p>
    <w:p w14:paraId="073D0B0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BDC5B3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5FA420C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689427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 Fasteners: The Logic of the Closure</w:t>
      </w:r>
    </w:p>
    <w:p w14:paraId="4AC6909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EA6AD4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Fasteners are often the most reliable and tamper-proof dating evidence. Their invention and adoption follow a strict industrial chronology, and they are rarely replaced without leaving a trace.</w:t>
      </w:r>
    </w:p>
    <w:p w14:paraId="1B52594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136F1F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2.1 Buttons, Flies, and Belt Loops</w:t>
      </w:r>
    </w:p>
    <w:p w14:paraId="73EEA63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56C73D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Men’s dress trousers continue to have button flies through the 1940s.</w:t>
      </w:r>
    </w:p>
    <w:p w14:paraId="4CA5A8F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zipper’s conquest of menswear was gradual and fraught with anxiety. Early marketing framed the zipper as a dangerous “speed” mechanism that could cause injury. The button fly, a symbol of sartorial tradition, persisted on high-end and conservative suits well into the post-WWII era. Finding a button fly on a pair of dress trousers is a strong, though not absolute, indicator of a pre-1950s manufacture. For workwear and casual trousers, the transition was faster. The presence of a button fly combined with other features (like a fishtail back for suspenders) strongly suggests a 1920s-1930s date.</w:t>
      </w:r>
    </w:p>
    <w:p w14:paraId="0A4F269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987CD5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Belt loops on men’s pants were first used in the early 1920s, coexisting with suspender buttons for years.</w:t>
      </w:r>
    </w:p>
    <w:p w14:paraId="09DE3B3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transitional </w:t>
      </w:r>
      <w:proofErr w:type="gramStart"/>
      <w:r w:rsidRPr="00C22685">
        <w:rPr>
          <w:rFonts w:ascii="Arial" w:eastAsia="Times New Roman" w:hAnsi="Arial" w:cs="Arial"/>
          <w:color w:val="222222"/>
          <w:kern w:val="0"/>
          <w14:ligatures w14:val="none"/>
        </w:rPr>
        <w:t>trouser is</w:t>
      </w:r>
      <w:proofErr w:type="gramEnd"/>
      <w:r w:rsidRPr="00C22685">
        <w:rPr>
          <w:rFonts w:ascii="Arial" w:eastAsia="Times New Roman" w:hAnsi="Arial" w:cs="Arial"/>
          <w:color w:val="222222"/>
          <w:kern w:val="0"/>
          <w14:ligatures w14:val="none"/>
        </w:rPr>
        <w:t xml:space="preserve"> a key dating marker. A pair of 1920s trousers will often feature both belt loops and suspender buttons, reflecting a menswear market that was hedging its bets. By the mid-1930s, the suit with a belt and no suspenders began to dominate. Trousers with only suspender buttons and no belt loops are typical of the 19th and early 20th centuries. The return of suspender buttons without loops on modern trousers is a niche stylistic revival and can be differentiated by the garment’s overall construction.</w:t>
      </w:r>
    </w:p>
    <w:p w14:paraId="2D92329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CAC095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2.2 The Zipper: A 20th-Century Timeline</w:t>
      </w:r>
    </w:p>
    <w:p w14:paraId="4EEE84A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F63C9C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zipper’s evolution is one of the most precise dating tools available. Its application moved from objects to men’s wear to women’s wear in a rigid sequence.</w:t>
      </w:r>
    </w:p>
    <w:p w14:paraId="2241436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CC33A9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1893: Whitcomb Judson patents the “Clasp Locker,” a cumbersome hook-and-eye shoe fastener. It is not </w:t>
      </w:r>
      <w:proofErr w:type="gramStart"/>
      <w:r w:rsidRPr="00C22685">
        <w:rPr>
          <w:rFonts w:ascii="Arial" w:eastAsia="Times New Roman" w:hAnsi="Arial" w:cs="Arial"/>
          <w:color w:val="222222"/>
          <w:kern w:val="0"/>
          <w14:ligatures w14:val="none"/>
        </w:rPr>
        <w:t>a practical</w:t>
      </w:r>
      <w:proofErr w:type="gramEnd"/>
      <w:r w:rsidRPr="00C22685">
        <w:rPr>
          <w:rFonts w:ascii="Arial" w:eastAsia="Times New Roman" w:hAnsi="Arial" w:cs="Arial"/>
          <w:color w:val="222222"/>
          <w:kern w:val="0"/>
          <w14:ligatures w14:val="none"/>
        </w:rPr>
        <w:t xml:space="preserve"> garment closure.</w:t>
      </w:r>
    </w:p>
    <w:p w14:paraId="28AB252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1914: Gideon Sundback, working for the Hookless Fastener Company, designs the modern “Separable Fastener” with interlocking scoops.</w:t>
      </w:r>
    </w:p>
    <w:p w14:paraId="48BCCD1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1917-1927: The modern metal zipper was invented in 1914 and used in galoshes and bags until 1927. The U.S. Navy initially used it on windcheater jackets in 1918, and B.F. Goodrich popularized the “Zipper” name on its rubber galoshes in 1923. Finding a metal </w:t>
      </w:r>
      <w:r w:rsidRPr="00C22685">
        <w:rPr>
          <w:rFonts w:ascii="Arial" w:eastAsia="Times New Roman" w:hAnsi="Arial" w:cs="Arial"/>
          <w:color w:val="222222"/>
          <w:kern w:val="0"/>
          <w14:ligatures w14:val="none"/>
        </w:rPr>
        <w:lastRenderedPageBreak/>
        <w:t xml:space="preserve">zipper on any garment other than a heavy jacket or bag from this period is an anomaly that demands </w:t>
      </w:r>
      <w:proofErr w:type="gramStart"/>
      <w:r w:rsidRPr="00C22685">
        <w:rPr>
          <w:rFonts w:ascii="Arial" w:eastAsia="Times New Roman" w:hAnsi="Arial" w:cs="Arial"/>
          <w:color w:val="222222"/>
          <w:kern w:val="0"/>
          <w14:ligatures w14:val="none"/>
        </w:rPr>
        <w:t>scrutiny—it</w:t>
      </w:r>
      <w:proofErr w:type="gramEnd"/>
      <w:r w:rsidRPr="00C22685">
        <w:rPr>
          <w:rFonts w:ascii="Arial" w:eastAsia="Times New Roman" w:hAnsi="Arial" w:cs="Arial"/>
          <w:color w:val="222222"/>
          <w:kern w:val="0"/>
          <w14:ligatures w14:val="none"/>
        </w:rPr>
        <w:t xml:space="preserve"> might be a very early prototype, a replacement, or a creative repair.</w:t>
      </w:r>
    </w:p>
    <w:p w14:paraId="0E13C9B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1927-1930s: After 1927, they were also used in men’s trousers. The transition began with children’s wear and expanded to men’s fly closures after Hookless (now Talon) developed a reliable, non-pinching design. A 1930s men’s trouser with its original Talon zipper is a classic of the era.</w:t>
      </w:r>
    </w:p>
    <w:p w14:paraId="282F12D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Late 1930s: They were not common in women’s dresses until the late 1930s. The application to women’s wear was delayed by dress construction methods and a fashion industry that valued the fluidity of side-snap or hook-and-eye closures. The first zippers in women’s garments were often placed in side seams, hidden from view.</w:t>
      </w:r>
    </w:p>
    <w:p w14:paraId="30F3221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A6EBD1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2.3 Global Zipper Manufacturers &amp; Their Marks</w:t>
      </w:r>
    </w:p>
    <w:p w14:paraId="0559102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4CE225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Identifying the zipper brand and slider style is akin to reading a date stamp. Each manufacturer has a distinct production history and slider design chronology.</w:t>
      </w:r>
    </w:p>
    <w:p w14:paraId="3308C3A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246487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YKK – Japan, since 1934: The Yoshida Kogyo </w:t>
      </w:r>
      <w:proofErr w:type="spellStart"/>
      <w:r w:rsidRPr="00C22685">
        <w:rPr>
          <w:rFonts w:ascii="Arial" w:eastAsia="Times New Roman" w:hAnsi="Arial" w:cs="Arial"/>
          <w:color w:val="222222"/>
          <w:kern w:val="0"/>
          <w14:ligatures w14:val="none"/>
        </w:rPr>
        <w:t>Kabushikikaisha’s</w:t>
      </w:r>
      <w:proofErr w:type="spellEnd"/>
      <w:r w:rsidRPr="00C22685">
        <w:rPr>
          <w:rFonts w:ascii="Arial" w:eastAsia="Times New Roman" w:hAnsi="Arial" w:cs="Arial"/>
          <w:color w:val="222222"/>
          <w:kern w:val="0"/>
          <w14:ligatures w14:val="none"/>
        </w:rPr>
        <w:t xml:space="preserve"> history is a global trade timeline. A YKK zipper on a pre-1960s garment is virtually impossible. YKK began exporting to the U.S. in the 1960s, but it wasn’t until the 1970s and 1980s that it became the dominant global brand, displacing Talon. An older-style garment with a YKK zipper is a red flag for a replacement or a post-1970s reproduction.</w:t>
      </w:r>
    </w:p>
    <w:p w14:paraId="0D56C79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Talon Zippers – U.S., since 1894: The most collected and chronologically distinct vintage zipper. Talon’s slider designs are a microscopic dating key. Key eras include:</w:t>
      </w:r>
    </w:p>
    <w:p w14:paraId="553299F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1920s-1930s: “Hookless” or “Talon” marked on a sunburst or geometric design. Sliders are intricate, often with a deco motif.</w:t>
      </w:r>
    </w:p>
    <w:p w14:paraId="114A14A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 Late 1930s-1940s: The classic bell-shaped “Talon” slider </w:t>
      </w:r>
      <w:proofErr w:type="gramStart"/>
      <w:r w:rsidRPr="00C22685">
        <w:rPr>
          <w:rFonts w:ascii="Arial" w:eastAsia="Times New Roman" w:hAnsi="Arial" w:cs="Arial"/>
          <w:color w:val="222222"/>
          <w:kern w:val="0"/>
          <w14:ligatures w14:val="none"/>
        </w:rPr>
        <w:t>pull</w:t>
      </w:r>
      <w:proofErr w:type="gramEnd"/>
      <w:r w:rsidRPr="00C22685">
        <w:rPr>
          <w:rFonts w:ascii="Arial" w:eastAsia="Times New Roman" w:hAnsi="Arial" w:cs="Arial"/>
          <w:color w:val="222222"/>
          <w:kern w:val="0"/>
          <w14:ligatures w14:val="none"/>
        </w:rPr>
        <w:t xml:space="preserve"> with a hole at the end. The stop box is a small, rectangular piece of metal.</w:t>
      </w:r>
    </w:p>
    <w:p w14:paraId="6206A4F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1940s-1950s: A curved, leaf-shaped pull with “TALON” in bold, often on a textured background. The 1950s saw the introduction of a more squared-off pull.</w:t>
      </w:r>
    </w:p>
    <w:p w14:paraId="33F3FD0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1960s: The pull becomes longer and thinner, often with a vertical “TALON” and a stylized ‘T’ on the slider body. The introduction of the nylon coil zipper (Talon’s “Zephyr”) marks the late 1950s/early 1960s.</w:t>
      </w:r>
    </w:p>
    <w:p w14:paraId="323E2F0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 1970s-Present: A genericized, rectangular pull, often with a depressed center, marking the company’s decline in the face of YKK competition.</w:t>
      </w:r>
    </w:p>
    <w:p w14:paraId="169F490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Lightning Zippers – Canada: The Canadian counterpart, often found on mid-20th-century Canadian-made workwear, military, and outerwear. Its presence immediately localizes a garment to North America, with a strong likelihood of Canadian manufacture.</w:t>
      </w:r>
    </w:p>
    <w:p w14:paraId="77C18CC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Eclair Zippers – France: The premier European zipper, used extensively in French couture and high-end ready-to-wear. An “Eclair” on a side-seam or neckline is a hallmark of a Parisian or high-quality French garment from the 1930s through the 1960s.</w:t>
      </w:r>
    </w:p>
    <w:p w14:paraId="5743669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KIN Zippers – Germany: A key identifier for German and some other European garments from the 1930s onwards. Its presence is especially useful for dating pre-war and WWII-era pieces.</w:t>
      </w:r>
    </w:p>
    <w:p w14:paraId="4FC3B20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1929EF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2.4 Zipper Placement as a Dating Signature</w:t>
      </w:r>
    </w:p>
    <w:p w14:paraId="10E89E4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70CE70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location of a zipper is just as informative as its manufacturer.</w:t>
      </w:r>
    </w:p>
    <w:p w14:paraId="5506E9B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5407E2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Side seam zippers – late 1930s-1960s: The long, invisible side-seam zipper was the standard for women’s dresses for three decades. It created a clean, uninterrupted silhouette. A side zipper shorter than 7 inches is typical of the late 1930s. By the 1950s, the zipper often extends from the underarm down to the hip. The side zipper’s decline in the 1960s coincided with the shift to center-back closures and the rising popularity of the more-revealing mini-dress.</w:t>
      </w:r>
    </w:p>
    <w:p w14:paraId="163456E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Short, center-back neck zippers – mostly 1930s-1940s: This </w:t>
      </w:r>
      <w:proofErr w:type="gramStart"/>
      <w:r w:rsidRPr="00C22685">
        <w:rPr>
          <w:rFonts w:ascii="Arial" w:eastAsia="Times New Roman" w:hAnsi="Arial" w:cs="Arial"/>
          <w:color w:val="222222"/>
          <w:kern w:val="0"/>
          <w14:ligatures w14:val="none"/>
        </w:rPr>
        <w:t>8-14 inch</w:t>
      </w:r>
      <w:proofErr w:type="gramEnd"/>
      <w:r w:rsidRPr="00C22685">
        <w:rPr>
          <w:rFonts w:ascii="Arial" w:eastAsia="Times New Roman" w:hAnsi="Arial" w:cs="Arial"/>
          <w:color w:val="222222"/>
          <w:kern w:val="0"/>
          <w14:ligatures w14:val="none"/>
        </w:rPr>
        <w:t xml:space="preserve"> zipper is a defining feature of the late Art Deco and WWII eras, used to facilitate a fitted, high-necked bodice while preserving the dress’s back design.</w:t>
      </w:r>
    </w:p>
    <w:p w14:paraId="70F62F8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Sleeve zippers – 1930s-1940s: A diagnostic feature of tailored jackets and dressmaker suits from this period, designed to achieve a very tight, wrist-hugging sleeve. The zipper is set into the underarm seam of the sleeve and is often a very fine, delicate metal Talon or Eclair.</w:t>
      </w:r>
    </w:p>
    <w:p w14:paraId="2F8B6CC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Center-back dress zippers – seen occasionally in the 1940s and early 1950s, but generally later 1950s and 1960s and in most dresses since the 1970s. The long, center-back dress zipper is initially seen on more formal, fishtail-cut gowns. Its dominance from the 1960s onward is linked to simpler, straighter dress cuts that could not accommodate a side-snap placket. A long center-back zipper in the 1970s is almost certainly nylon coil.</w:t>
      </w:r>
    </w:p>
    <w:p w14:paraId="12D8AA1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D021D1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2.5 The Plastic Coil Revolution</w:t>
      </w:r>
    </w:p>
    <w:p w14:paraId="75236C1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AF6EC5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Coil (plastic) zippers – invented in 1940, but not in common use until the early 1960s.</w:t>
      </w:r>
    </w:p>
    <w:p w14:paraId="1DD6EAE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1940 invention was a technical one, and wartime material shortages delayed its commercial application. The early 1960s introduction of the polyester coil zipper by Talon (the “Zephyr”) is a watershed moment. Finding a nylon coil zipper in a garment is the single most reliable indicator that it was made no earlier than 1960, and almost certainly in the mid-1960s or later. Check the slider style to refine the date further.</w:t>
      </w:r>
    </w:p>
    <w:p w14:paraId="58FF6E0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A2CB38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2.6 Hook-and-Loop (Velcro®) and Hardware</w:t>
      </w:r>
    </w:p>
    <w:p w14:paraId="7FF0D3C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4F8816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Velcro® was invented in </w:t>
      </w:r>
      <w:proofErr w:type="gramStart"/>
      <w:r w:rsidRPr="00C22685">
        <w:rPr>
          <w:rFonts w:ascii="Arial" w:eastAsia="Times New Roman" w:hAnsi="Arial" w:cs="Arial"/>
          <w:color w:val="222222"/>
          <w:kern w:val="0"/>
          <w14:ligatures w14:val="none"/>
        </w:rPr>
        <w:t>1948, but</w:t>
      </w:r>
      <w:proofErr w:type="gramEnd"/>
      <w:r w:rsidRPr="00C22685">
        <w:rPr>
          <w:rFonts w:ascii="Arial" w:eastAsia="Times New Roman" w:hAnsi="Arial" w:cs="Arial"/>
          <w:color w:val="222222"/>
          <w:kern w:val="0"/>
          <w14:ligatures w14:val="none"/>
        </w:rPr>
        <w:t xml:space="preserve"> </w:t>
      </w:r>
      <w:proofErr w:type="gramStart"/>
      <w:r w:rsidRPr="00C22685">
        <w:rPr>
          <w:rFonts w:ascii="Arial" w:eastAsia="Times New Roman" w:hAnsi="Arial" w:cs="Arial"/>
          <w:color w:val="222222"/>
          <w:kern w:val="0"/>
          <w14:ligatures w14:val="none"/>
        </w:rPr>
        <w:t>not</w:t>
      </w:r>
      <w:proofErr w:type="gramEnd"/>
      <w:r w:rsidRPr="00C22685">
        <w:rPr>
          <w:rFonts w:ascii="Arial" w:eastAsia="Times New Roman" w:hAnsi="Arial" w:cs="Arial"/>
          <w:color w:val="222222"/>
          <w:kern w:val="0"/>
          <w14:ligatures w14:val="none"/>
        </w:rPr>
        <w:t xml:space="preserve"> used in clothing much until the 1960s.</w:t>
      </w:r>
    </w:p>
    <w:p w14:paraId="5C895B0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Swiss engineer George de Mestral’s invention was first patented in 1955 and heavily used in the space program in the 1960s. Its earliest apparel applications are in high-performance sportswear, children’s wear, and medical braces. A garment with its original Velcro® from the 1960s is a novelty; its common use as a placket closure on mass-market fashion is a post-1980 phenomenon.</w:t>
      </w:r>
    </w:p>
    <w:p w14:paraId="1C75289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5A383B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Vintage slips, bras, and garters have metal hardware, not plastic.</w:t>
      </w:r>
    </w:p>
    <w:p w14:paraId="7D0119A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This is a steadfast rule for lingerie dating before the 1960s. Early plastics were brittle and uncomfortable against the skin. Examine the adjusters on straps and the hooks on garters. Plated metal is a sign of pre-1960s quality. The shift to molded nylon and </w:t>
      </w:r>
      <w:r w:rsidRPr="00C22685">
        <w:rPr>
          <w:rFonts w:ascii="Arial" w:eastAsia="Times New Roman" w:hAnsi="Arial" w:cs="Arial"/>
          <w:color w:val="222222"/>
          <w:kern w:val="0"/>
          <w14:ligatures w14:val="none"/>
        </w:rPr>
        <w:lastRenderedPageBreak/>
        <w:t>plastic hardware occurs concurrently with the synthetic fiber revolution of the 1960s. A 1950s bullet bra will always have metal strap adjusters and hook-and-eye closures.</w:t>
      </w:r>
    </w:p>
    <w:p w14:paraId="2E415C5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C80D65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15AAB14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060A29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 Sew and Sew: Reading the Stitch</w:t>
      </w:r>
    </w:p>
    <w:p w14:paraId="2649C5C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73658F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Stitch analysis reveals a garment’s place on the spectrum between pure handwork and full industrial automation.</w:t>
      </w:r>
    </w:p>
    <w:p w14:paraId="7AFFA92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D08808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3.1 From Hand to Machine: The 19th-Century Transition</w:t>
      </w:r>
    </w:p>
    <w:p w14:paraId="0A387D2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42662D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first practical sewing machine was invented in 1829 and was used to produce French army uniforms. Machines were </w:t>
      </w:r>
      <w:proofErr w:type="gramStart"/>
      <w:r w:rsidRPr="00C22685">
        <w:rPr>
          <w:rFonts w:ascii="Arial" w:eastAsia="Times New Roman" w:hAnsi="Arial" w:cs="Arial"/>
          <w:color w:val="222222"/>
          <w:kern w:val="0"/>
          <w14:ligatures w14:val="none"/>
        </w:rPr>
        <w:t>not in common use</w:t>
      </w:r>
      <w:proofErr w:type="gramEnd"/>
      <w:r w:rsidRPr="00C22685">
        <w:rPr>
          <w:rFonts w:ascii="Arial" w:eastAsia="Times New Roman" w:hAnsi="Arial" w:cs="Arial"/>
          <w:color w:val="222222"/>
          <w:kern w:val="0"/>
          <w14:ligatures w14:val="none"/>
        </w:rPr>
        <w:t xml:space="preserve"> for civilian garments until after 1845.</w:t>
      </w:r>
    </w:p>
    <w:p w14:paraId="3FAB916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w:t>
      </w:r>
      <w:proofErr w:type="spellStart"/>
      <w:r w:rsidRPr="00C22685">
        <w:rPr>
          <w:rFonts w:ascii="Arial" w:eastAsia="Times New Roman" w:hAnsi="Arial" w:cs="Arial"/>
          <w:color w:val="222222"/>
          <w:kern w:val="0"/>
          <w14:ligatures w14:val="none"/>
        </w:rPr>
        <w:t>Thimonnier</w:t>
      </w:r>
      <w:proofErr w:type="spellEnd"/>
      <w:r w:rsidRPr="00C22685">
        <w:rPr>
          <w:rFonts w:ascii="Arial" w:eastAsia="Times New Roman" w:hAnsi="Arial" w:cs="Arial"/>
          <w:color w:val="222222"/>
          <w:kern w:val="0"/>
          <w14:ligatures w14:val="none"/>
        </w:rPr>
        <w:t xml:space="preserve"> chainstitch machine’s destruction by a mob of tailors is a symbolic start. The slow adoption </w:t>
      </w:r>
      <w:proofErr w:type="gramStart"/>
      <w:r w:rsidRPr="00C22685">
        <w:rPr>
          <w:rFonts w:ascii="Arial" w:eastAsia="Times New Roman" w:hAnsi="Arial" w:cs="Arial"/>
          <w:color w:val="222222"/>
          <w:kern w:val="0"/>
          <w14:ligatures w14:val="none"/>
        </w:rPr>
        <w:t>for</w:t>
      </w:r>
      <w:proofErr w:type="gramEnd"/>
      <w:r w:rsidRPr="00C22685">
        <w:rPr>
          <w:rFonts w:ascii="Arial" w:eastAsia="Times New Roman" w:hAnsi="Arial" w:cs="Arial"/>
          <w:color w:val="222222"/>
          <w:kern w:val="0"/>
          <w14:ligatures w14:val="none"/>
        </w:rPr>
        <w:t xml:space="preserve"> civilian clothing means that any garment from before the 1860s requires a scrupulous analysis for the coexistence of hand and machine work. Look for evidence of machine-sewn long seams (the first to be mechanized) alongside hand-finished buttonholes, hems, and trim application.</w:t>
      </w:r>
    </w:p>
    <w:p w14:paraId="33F4E89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58BC51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Hand-sewn and machine-sewn construction (as opposed to hand-sewn finishing) coexisted for years – until the 1880s, if not later.</w:t>
      </w:r>
    </w:p>
    <w:p w14:paraId="6E14F43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This is a critical concept. A bodice from the 1870s can have machine-sewn main structural seams but an entirely hand-sewn lining, hem, and piped armhole. The skill of the hand-finisher remained a mark of a high-quality custom garment. Mass-produced, entirely machine-sewn ready-to-wear does not become the absolute standard until the 20th century.</w:t>
      </w:r>
    </w:p>
    <w:p w14:paraId="34E9112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C431FA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3.2 The Anatomy of a Seam: Chainstitch vs. Lockstitch</w:t>
      </w:r>
    </w:p>
    <w:p w14:paraId="6621ABB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4C4B2B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Machine chain stitch came first, followed by lockstitch. Lockstitch seams are rarely found prior to 1870.</w:t>
      </w:r>
    </w:p>
    <w:p w14:paraId="790800C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w:t>
      </w:r>
      <w:proofErr w:type="spellStart"/>
      <w:r w:rsidRPr="00C22685">
        <w:rPr>
          <w:rFonts w:ascii="Arial" w:eastAsia="Times New Roman" w:hAnsi="Arial" w:cs="Arial"/>
          <w:color w:val="222222"/>
          <w:kern w:val="0"/>
          <w14:ligatures w14:val="none"/>
        </w:rPr>
        <w:t>Thimonnier</w:t>
      </w:r>
      <w:proofErr w:type="spellEnd"/>
      <w:r w:rsidRPr="00C22685">
        <w:rPr>
          <w:rFonts w:ascii="Arial" w:eastAsia="Times New Roman" w:hAnsi="Arial" w:cs="Arial"/>
          <w:color w:val="222222"/>
          <w:kern w:val="0"/>
          <w14:ligatures w14:val="none"/>
        </w:rPr>
        <w:t xml:space="preserve"> machine used a </w:t>
      </w:r>
      <w:proofErr w:type="gramStart"/>
      <w:r w:rsidRPr="00C22685">
        <w:rPr>
          <w:rFonts w:ascii="Arial" w:eastAsia="Times New Roman" w:hAnsi="Arial" w:cs="Arial"/>
          <w:color w:val="222222"/>
          <w:kern w:val="0"/>
          <w14:ligatures w14:val="none"/>
        </w:rPr>
        <w:t>single-thread</w:t>
      </w:r>
      <w:proofErr w:type="gramEnd"/>
      <w:r w:rsidRPr="00C22685">
        <w:rPr>
          <w:rFonts w:ascii="Arial" w:eastAsia="Times New Roman" w:hAnsi="Arial" w:cs="Arial"/>
          <w:color w:val="222222"/>
          <w:kern w:val="0"/>
          <w14:ligatures w14:val="none"/>
        </w:rPr>
        <w:t xml:space="preserve"> chainstitch that famously unravels from one end. The Singer machine, patented in 1851, produced </w:t>
      </w:r>
      <w:proofErr w:type="gramStart"/>
      <w:r w:rsidRPr="00C22685">
        <w:rPr>
          <w:rFonts w:ascii="Arial" w:eastAsia="Times New Roman" w:hAnsi="Arial" w:cs="Arial"/>
          <w:color w:val="222222"/>
          <w:kern w:val="0"/>
          <w14:ligatures w14:val="none"/>
        </w:rPr>
        <w:t>the</w:t>
      </w:r>
      <w:proofErr w:type="gramEnd"/>
      <w:r w:rsidRPr="00C22685">
        <w:rPr>
          <w:rFonts w:ascii="Arial" w:eastAsia="Times New Roman" w:hAnsi="Arial" w:cs="Arial"/>
          <w:color w:val="222222"/>
          <w:kern w:val="0"/>
          <w14:ligatures w14:val="none"/>
        </w:rPr>
        <w:t xml:space="preserve"> two-thread lockstitch, which is structurally stable. To date a mid-19th century garment:</w:t>
      </w:r>
    </w:p>
    <w:p w14:paraId="431288E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91B62E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1. Find an inconspicuous interior seam.</w:t>
      </w:r>
    </w:p>
    <w:p w14:paraId="6AAD44D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2. On a lockstitch, the top and bottom threads lock in the middle of the fabric layers, and the stitch looks the same on both sides.</w:t>
      </w:r>
    </w:p>
    <w:p w14:paraId="143652D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 On a chainstitch, the underside shows a chain-like loop. The presence of chainstitched structural seams on a civilian garment is a strong indicator of a very early date, circa 1850s-1860s, or an early, lower-end industrial product.</w:t>
      </w:r>
    </w:p>
    <w:p w14:paraId="03156D3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80C49D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3.3 The Zigzag and the Home Sewing Revolution</w:t>
      </w:r>
    </w:p>
    <w:p w14:paraId="3A78F1E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CE4277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The zigzag machine was patented in 1873 by Helen Blanchard, but a model for home use, manufactured by Italian company Necchi, was not available to consumers until 1947.</w:t>
      </w:r>
    </w:p>
    <w:p w14:paraId="67CBF60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This is a classic case of the gap between invention and domestic availability. The industrial Blanchard patent was for finishing seams. A home dressmaker would have created a zigzag stitch by moving the fabric laterally under a straight-stitch needle, an imprecise art. The 1947 Necchi BU launch in the U.S. was a sensation. A garment with a crisp, perfectly uniform zigzag finish on a seam allowance is a strong marker of home-sewn or custom-tailored construction, not mass-produced factory work, and dates to no earlier than the late 1940s.</w:t>
      </w:r>
    </w:p>
    <w:p w14:paraId="16AB0C1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AFABC9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3.4 The Serger/Overlock: A Finishing Timeline</w:t>
      </w:r>
    </w:p>
    <w:p w14:paraId="4022EE7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7220DE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first overlock machine (serger) was patented by the Merrow Machine Company in 1889. Some still call all overlock stitches “merrow,” but only a 2- and 3-thread overlock is </w:t>
      </w:r>
      <w:proofErr w:type="gramStart"/>
      <w:r w:rsidRPr="00C22685">
        <w:rPr>
          <w:rFonts w:ascii="Arial" w:eastAsia="Times New Roman" w:hAnsi="Arial" w:cs="Arial"/>
          <w:color w:val="222222"/>
          <w:kern w:val="0"/>
          <w14:ligatures w14:val="none"/>
        </w:rPr>
        <w:t>actually a</w:t>
      </w:r>
      <w:proofErr w:type="gramEnd"/>
      <w:r w:rsidRPr="00C22685">
        <w:rPr>
          <w:rFonts w:ascii="Arial" w:eastAsia="Times New Roman" w:hAnsi="Arial" w:cs="Arial"/>
          <w:color w:val="222222"/>
          <w:kern w:val="0"/>
          <w14:ligatures w14:val="none"/>
        </w:rPr>
        <w:t xml:space="preserve"> merrow stitch.</w:t>
      </w:r>
    </w:p>
    <w:p w14:paraId="107B971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linguistic fossil “merrowed edge” tells you a sewer is referencing the original. The distinction:</w:t>
      </w:r>
    </w:p>
    <w:p w14:paraId="705FBD6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3F1B17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True Merrow (2- or 3-thread): A tight, narrow overcast edge, often found on the inside seam of a glove, the edge of a delicate slip, or a crocheted blanket. It’s a clean, self-contained finish.</w:t>
      </w:r>
    </w:p>
    <w:p w14:paraId="0A312FA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The Serger has been in use since the 1920s for seam finishing. This is the overlock or </w:t>
      </w:r>
      <w:proofErr w:type="spellStart"/>
      <w:r w:rsidRPr="00C22685">
        <w:rPr>
          <w:rFonts w:ascii="Arial" w:eastAsia="Times New Roman" w:hAnsi="Arial" w:cs="Arial"/>
          <w:color w:val="222222"/>
          <w:kern w:val="0"/>
          <w14:ligatures w14:val="none"/>
        </w:rPr>
        <w:t>serged</w:t>
      </w:r>
      <w:proofErr w:type="spellEnd"/>
      <w:r w:rsidRPr="00C22685">
        <w:rPr>
          <w:rFonts w:ascii="Arial" w:eastAsia="Times New Roman" w:hAnsi="Arial" w:cs="Arial"/>
          <w:color w:val="222222"/>
          <w:kern w:val="0"/>
          <w14:ligatures w14:val="none"/>
        </w:rPr>
        <w:t xml:space="preserve"> finish we still use today on cut fabric edges inside garments.</w:t>
      </w:r>
    </w:p>
    <w:p w14:paraId="1BFE710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This modern stitch uses 3, 4, or 5 threads and trims the fabric edge with a built-in knife as it sews. Finding a 4- or 5-thread </w:t>
      </w:r>
      <w:proofErr w:type="spellStart"/>
      <w:r w:rsidRPr="00C22685">
        <w:rPr>
          <w:rFonts w:ascii="Arial" w:eastAsia="Times New Roman" w:hAnsi="Arial" w:cs="Arial"/>
          <w:color w:val="222222"/>
          <w:kern w:val="0"/>
          <w14:ligatures w14:val="none"/>
        </w:rPr>
        <w:t>serged</w:t>
      </w:r>
      <w:proofErr w:type="spellEnd"/>
      <w:r w:rsidRPr="00C22685">
        <w:rPr>
          <w:rFonts w:ascii="Arial" w:eastAsia="Times New Roman" w:hAnsi="Arial" w:cs="Arial"/>
          <w:color w:val="222222"/>
          <w:kern w:val="0"/>
          <w14:ligatures w14:val="none"/>
        </w:rPr>
        <w:t xml:space="preserve"> edge on a seam allowance is a powerful dating clue. It was used on better garments from the 1920s onwards but is almost universal on all levels of mass-produced clothing by the 1960s. Its absence on a pre-1920s garment is expected; its presence on a garment purportedly from the 1910s is a sign of a later date.</w:t>
      </w:r>
    </w:p>
    <w:p w14:paraId="0B425B4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BB48EC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3.5 Internal Signatures: Hanging Loops, Hem Tape, and Circle Stitching</w:t>
      </w:r>
    </w:p>
    <w:p w14:paraId="28D750C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74290E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Loops for hanging found inside the neckline of vintage jackets and blouses are usually of European manufacture. This detail is a quiet indicator of a tailored, Continental origin. American manufacturers almost universally used a sewn-in woven label for the brand, not a hanging chain or fabric loop, which would be exposed.</w:t>
      </w:r>
    </w:p>
    <w:p w14:paraId="7FBDA0A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Hem tape generally indicates North American manufacture. It was never used in Germany. German interior finishing favored a </w:t>
      </w:r>
      <w:proofErr w:type="spellStart"/>
      <w:r w:rsidRPr="00C22685">
        <w:rPr>
          <w:rFonts w:ascii="Arial" w:eastAsia="Times New Roman" w:hAnsi="Arial" w:cs="Arial"/>
          <w:color w:val="222222"/>
          <w:kern w:val="0"/>
          <w14:ligatures w14:val="none"/>
        </w:rPr>
        <w:t>serged</w:t>
      </w:r>
      <w:proofErr w:type="spellEnd"/>
      <w:r w:rsidRPr="00C22685">
        <w:rPr>
          <w:rFonts w:ascii="Arial" w:eastAsia="Times New Roman" w:hAnsi="Arial" w:cs="Arial"/>
          <w:color w:val="222222"/>
          <w:kern w:val="0"/>
          <w14:ligatures w14:val="none"/>
        </w:rPr>
        <w:t xml:space="preserve"> or bound buttonhole-stitch edge on hems. The use of a pre-folded rayon or grosgrain hem tape is characteristic of the U.S. and Canadian ready-to-wear industry from the 1940s onward. Finding a beautifully tape-finished hem on a 1930s dress strongly points to North America.</w:t>
      </w:r>
    </w:p>
    <w:p w14:paraId="28C8B2A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Circle stitching inside the cups of a bra is a good indicator that it’s from the 1950s. This concentric, spiral stitching was used to mold the iconic conical “bullet bra” shape. By the 1960s, molded foam cups and different structural </w:t>
      </w:r>
      <w:proofErr w:type="gramStart"/>
      <w:r w:rsidRPr="00C22685">
        <w:rPr>
          <w:rFonts w:ascii="Arial" w:eastAsia="Times New Roman" w:hAnsi="Arial" w:cs="Arial"/>
          <w:color w:val="222222"/>
          <w:kern w:val="0"/>
          <w14:ligatures w14:val="none"/>
        </w:rPr>
        <w:t>seaming</w:t>
      </w:r>
      <w:proofErr w:type="gramEnd"/>
      <w:r w:rsidRPr="00C22685">
        <w:rPr>
          <w:rFonts w:ascii="Arial" w:eastAsia="Times New Roman" w:hAnsi="Arial" w:cs="Arial"/>
          <w:color w:val="222222"/>
          <w:kern w:val="0"/>
          <w14:ligatures w14:val="none"/>
        </w:rPr>
        <w:t xml:space="preserve"> made this type of rigid, circle-stitched cup obsolete.</w:t>
      </w:r>
    </w:p>
    <w:p w14:paraId="367AB34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C3C288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4AEC4B7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617EE7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 Look for the Label: The Legal and Commercial Record</w:t>
      </w:r>
    </w:p>
    <w:p w14:paraId="3F23599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A2FD47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Labels are a garment’s official biography, shaped by laws and labor history.</w:t>
      </w:r>
    </w:p>
    <w:p w14:paraId="27F682F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70B1E3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4.1 The Birth of the Label: Country of Origin</w:t>
      </w:r>
    </w:p>
    <w:p w14:paraId="4093E23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459A8C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Country-of-origin labels came about in the U.S. following the McKinley Act of 1891.</w:t>
      </w:r>
    </w:p>
    <w:p w14:paraId="7EACA37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This was a tariff act, and the “Made in…” stamp was a customs requirement for imports. A label stating “Made in France” on a garment from the 1890s is part of a global trade history. The phrasing evolves: early 20th-century labels often say simply “Paris” or “Vienna.” By the mid-20th century, “West Germany” pins a garment to the period of 1949-1990. “Occupied Japan” is a hyper-specific marker, dating a product to 1945-1952. The absence of a country-of-origin label on a clearly 20th-century garment almost certainly means the label has been removed or the garment was home-sewn.</w:t>
      </w:r>
    </w:p>
    <w:p w14:paraId="40092AB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AB941D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4.2 Labor Union Labels: A Timeline of the ILGWU and NRA</w:t>
      </w:r>
    </w:p>
    <w:p w14:paraId="701FC33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D92488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Union labels are tiny political posters. The evolution of the ILGWU label is a master class in dating.</w:t>
      </w:r>
    </w:p>
    <w:p w14:paraId="3FF5AB5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EBA7D2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1900: The ILGWU is formed. Early labels are intricate and graphic, often a full oval with a needle-wielding hand and the full union name.</w:t>
      </w:r>
    </w:p>
    <w:p w14:paraId="635FE72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1933-1935: The NRA Blue Eagle label, denoting compliance with Manufacturing Codes, was used in the U.S. from 1933 to 1935. The NRA was declared unconstitutional in 1935. This is the single most coveted and precise dating label in American vintage. The blue eagle with the motto “We Do Our Part” was a New Deal recovery program. A garment bearing this label is definitively from this tiny 27-month window of the Great Depression.</w:t>
      </w:r>
    </w:p>
    <w:p w14:paraId="7133C6E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1934: The Coat and Suit Industry National Recovery Board label is a separate, trade-specific label from this same era, often found in high-end coats.</w:t>
      </w:r>
    </w:p>
    <w:p w14:paraId="6A61FF1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1935 onwards: Labels reflecting the National Labor Relations Act appear, featuring a coiled snake or other iconography with </w:t>
      </w:r>
      <w:proofErr w:type="gramStart"/>
      <w:r w:rsidRPr="00C22685">
        <w:rPr>
          <w:rFonts w:ascii="Arial" w:eastAsia="Times New Roman" w:hAnsi="Arial" w:cs="Arial"/>
          <w:color w:val="222222"/>
          <w:kern w:val="0"/>
          <w14:ligatures w14:val="none"/>
        </w:rPr>
        <w:t>the NLRB</w:t>
      </w:r>
      <w:proofErr w:type="gramEnd"/>
      <w:r w:rsidRPr="00C22685">
        <w:rPr>
          <w:rFonts w:ascii="Arial" w:eastAsia="Times New Roman" w:hAnsi="Arial" w:cs="Arial"/>
          <w:color w:val="222222"/>
          <w:kern w:val="0"/>
          <w14:ligatures w14:val="none"/>
        </w:rPr>
        <w:t xml:space="preserve"> reference.</w:t>
      </w:r>
    </w:p>
    <w:p w14:paraId="4C84866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1937: The ILGWU briefly joins the CIO. A label with “ILGWU-CIO” is unique to this period.</w:t>
      </w:r>
    </w:p>
    <w:p w14:paraId="1324DDD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1940-1955: The ILGWU rejoins the AFL, and labels read “ILGWU-AFL.”</w:t>
      </w:r>
    </w:p>
    <w:p w14:paraId="085FFC7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1955: The AFL-CIO merged. Union labels reflect these changes. The merged “AFL-CIO” label is a post-1955 marker.</w:t>
      </w:r>
    </w:p>
    <w:p w14:paraId="656630C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1995: The ILGWU reforms as UNITE. An ILGWU label is therefore seen on garments up to 1995; a UNITE label is 1995 and later.</w:t>
      </w:r>
    </w:p>
    <w:p w14:paraId="1C696B2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340877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4.3 Content and Care: From the Fur Act to ISO Symbols</w:t>
      </w:r>
    </w:p>
    <w:p w14:paraId="2D9ABBD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424595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regulatory timeline of what a label must tell you is a direct dating tool.</w:t>
      </w:r>
    </w:p>
    <w:p w14:paraId="2183D6E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9D7A77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1952: The Fur Products Labeling Act forced a revolution in transparency. Words like “Hudson Seal” (a poetic name for sheared muskrat) were outlawed in favor of the animal’s actual name. The presence of a pre-1952 poetic fur name dates a coat earlier; a small tag reading “Dyed Sheared Muskrat” dates it later.</w:t>
      </w:r>
    </w:p>
    <w:p w14:paraId="41407AB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1960: The Textile Products Identification Act of 1960 (TFPIC) mandated fiber-content disclosure. Crucially, this information was often on a disposable paper hang tag, not a permanent sewn-in label. Finding a 1960s dress with its original paper fiber-content tag still attached is a collector’s prize. A sewn-in fabric content and care label with percentages is almost certainly post-1960.</w:t>
      </w:r>
    </w:p>
    <w:p w14:paraId="61B17DD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1972: Permanently affixed garment-care labels were required in the U.S. beginning in 1972. This is a watershed date. Any garment with a permanently sewn-in label specifying washing </w:t>
      </w:r>
      <w:proofErr w:type="gramStart"/>
      <w:r w:rsidRPr="00C22685">
        <w:rPr>
          <w:rFonts w:ascii="Arial" w:eastAsia="Times New Roman" w:hAnsi="Arial" w:cs="Arial"/>
          <w:color w:val="222222"/>
          <w:kern w:val="0"/>
          <w14:ligatures w14:val="none"/>
        </w:rPr>
        <w:t>instructions (not just fiber content)</w:t>
      </w:r>
      <w:proofErr w:type="gramEnd"/>
      <w:r w:rsidRPr="00C22685">
        <w:rPr>
          <w:rFonts w:ascii="Arial" w:eastAsia="Times New Roman" w:hAnsi="Arial" w:cs="Arial"/>
          <w:color w:val="222222"/>
          <w:kern w:val="0"/>
          <w14:ligatures w14:val="none"/>
        </w:rPr>
        <w:t xml:space="preserve"> is almost certainly from 1972 or later.</w:t>
      </w:r>
    </w:p>
    <w:p w14:paraId="7134E75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1997: In the U.S., ASTM care symbols (the triangle, iron, circle, square pictograms) came into use. An American garment with only these symbol-based care instructions is a reliable indicator of a modern, post-1997 date.</w:t>
      </w:r>
    </w:p>
    <w:p w14:paraId="159BA65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F49E24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4.4 Brand-Specific Case Study: Decoding the Levi’s Tab</w:t>
      </w:r>
    </w:p>
    <w:p w14:paraId="207A82E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6FBB75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For a Levi’s denim label, a capital letter “E” indicates manufacture before 1971, while a lowercase “e” indicates manufacture in or after 1971.</w:t>
      </w:r>
    </w:p>
    <w:p w14:paraId="51B5A15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This is the “Big E” rule. The red tab on the right-hand pocket with “LEVI’S” in all caps is a pre-1971 “Big E.” In 1971, the branding was changed to “</w:t>
      </w:r>
      <w:proofErr w:type="spellStart"/>
      <w:r w:rsidRPr="00C22685">
        <w:rPr>
          <w:rFonts w:ascii="Arial" w:eastAsia="Times New Roman" w:hAnsi="Arial" w:cs="Arial"/>
          <w:color w:val="222222"/>
          <w:kern w:val="0"/>
          <w14:ligatures w14:val="none"/>
        </w:rPr>
        <w:t>LeVI’S</w:t>
      </w:r>
      <w:proofErr w:type="spellEnd"/>
      <w:r w:rsidRPr="00C22685">
        <w:rPr>
          <w:rFonts w:ascii="Arial" w:eastAsia="Times New Roman" w:hAnsi="Arial" w:cs="Arial"/>
          <w:color w:val="222222"/>
          <w:kern w:val="0"/>
          <w14:ligatures w14:val="none"/>
        </w:rPr>
        <w:t>” with a lowercase ‘e’. This change coincides with the shift to using the numerical sizing system on the care label. The Big E, combined with other features like selvedge denim, hidden rivets on the back pockets (pre-1966), and a leather-like patch (vs. a cardboard one in the 1950s), allows a pair of Levi’s to be dated almost to the year.</w:t>
      </w:r>
    </w:p>
    <w:p w14:paraId="3FFBF99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0A33EB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51AAE8E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4B58C4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5. A Cut Above: Silhouette and Construction</w:t>
      </w:r>
    </w:p>
    <w:p w14:paraId="63D37FF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3E22B4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shape and assembly of a garment are a response to contemporary ideals of the body and material constraints.</w:t>
      </w:r>
    </w:p>
    <w:p w14:paraId="56A44F1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87AF39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5.1 The 19th Century: Pockets, Pleats, and Piped Seams</w:t>
      </w:r>
    </w:p>
    <w:p w14:paraId="1FDF66E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87AB82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Watch pockets can be found on the waistline or waistband of dresses of the 1840s-1880s, and elsewhere on the dress bodice from the 1880s. The internal watch pocket, accessible through a slit in the skirt, was a necessary feature before wristwatches were standard for women. Its migration from the waistband to hidden inside the bodice placket in the 1880s reflects changing dress construction.</w:t>
      </w:r>
    </w:p>
    <w:p w14:paraId="76F7980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Cartridge pleating of the skirt at its waist is seen from the 1840s-1860s, fading out by the 1870s. This dense, cylindrical, accordion-like pleating created the huge volume of the mid-century crinoline-era skirt. Its replacement by flatter, gored panels was a result </w:t>
      </w:r>
      <w:r w:rsidRPr="00C22685">
        <w:rPr>
          <w:rFonts w:ascii="Arial" w:eastAsia="Times New Roman" w:hAnsi="Arial" w:cs="Arial"/>
          <w:color w:val="222222"/>
          <w:kern w:val="0"/>
          <w14:ligatures w14:val="none"/>
        </w:rPr>
        <w:lastRenderedPageBreak/>
        <w:t>of the changing bustle silhouette. The presence of original, rigid cartridge pleats is a powerful anchor to the mid-Victorian period.</w:t>
      </w:r>
    </w:p>
    <w:p w14:paraId="138FC83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w:t>
      </w:r>
      <w:proofErr w:type="gramStart"/>
      <w:r w:rsidRPr="00C22685">
        <w:rPr>
          <w:rFonts w:ascii="Arial" w:eastAsia="Times New Roman" w:hAnsi="Arial" w:cs="Arial"/>
          <w:color w:val="222222"/>
          <w:kern w:val="0"/>
          <w14:ligatures w14:val="none"/>
        </w:rPr>
        <w:t>Tiny piped</w:t>
      </w:r>
      <w:proofErr w:type="gramEnd"/>
      <w:r w:rsidRPr="00C22685">
        <w:rPr>
          <w:rFonts w:ascii="Arial" w:eastAsia="Times New Roman" w:hAnsi="Arial" w:cs="Arial"/>
          <w:color w:val="222222"/>
          <w:kern w:val="0"/>
          <w14:ligatures w14:val="none"/>
        </w:rPr>
        <w:t xml:space="preserve"> armhole seams date a garment to the 1870s or before and were rare after that. This time-consuming, highly tailored finishing technique—a </w:t>
      </w:r>
      <w:proofErr w:type="gramStart"/>
      <w:r w:rsidRPr="00C22685">
        <w:rPr>
          <w:rFonts w:ascii="Arial" w:eastAsia="Times New Roman" w:hAnsi="Arial" w:cs="Arial"/>
          <w:color w:val="222222"/>
          <w:kern w:val="0"/>
          <w14:ligatures w14:val="none"/>
        </w:rPr>
        <w:t>tiny corded</w:t>
      </w:r>
      <w:proofErr w:type="gramEnd"/>
      <w:r w:rsidRPr="00C22685">
        <w:rPr>
          <w:rFonts w:ascii="Arial" w:eastAsia="Times New Roman" w:hAnsi="Arial" w:cs="Arial"/>
          <w:color w:val="222222"/>
          <w:kern w:val="0"/>
          <w14:ligatures w14:val="none"/>
        </w:rPr>
        <w:t xml:space="preserve"> pipe at the shoulder seam—was a hallmark of custom dressmaking that could not survive the cost-cutting of mass production. It is a signature of pre-bustle era high-quality bodice construction.</w:t>
      </w:r>
    </w:p>
    <w:p w14:paraId="0E00BC1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D3BF36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5.2 The 20th Century: War, Rationing, and the Shape of Sleeves</w:t>
      </w:r>
    </w:p>
    <w:p w14:paraId="0FF6843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F3B608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Men’s suits lost their vest and became two-piece in the U.S. in 1942, due to the war effort. The U.S. War Production Board’s limitation order L-85 restricted the amount of wool fabric in a man’s suit. The vest was the first casualty, along with trouser cuffs and superfluous pockets. A 1940s American-made suit without a vest is a product of patriotism. After the war, the two-piece suit remained a stylish, modern option.</w:t>
      </w:r>
    </w:p>
    <w:p w14:paraId="23F456B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Three-quarter and seven-eighth length sleeves were popular from the late 1930s through the 1950s. This elegant, lady-like sleeve length is a strong visual shorthand for the WWII and post-war New Look eras.</w:t>
      </w:r>
    </w:p>
    <w:p w14:paraId="6FAEB12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Diamond gussets in the armhole indicate 1950s. This small, diamond-shaped </w:t>
      </w:r>
      <w:proofErr w:type="gramStart"/>
      <w:r w:rsidRPr="00C22685">
        <w:rPr>
          <w:rFonts w:ascii="Arial" w:eastAsia="Times New Roman" w:hAnsi="Arial" w:cs="Arial"/>
          <w:color w:val="222222"/>
          <w:kern w:val="0"/>
          <w14:ligatures w14:val="none"/>
        </w:rPr>
        <w:t>insert of fabric</w:t>
      </w:r>
      <w:proofErr w:type="gramEnd"/>
      <w:r w:rsidRPr="00C22685">
        <w:rPr>
          <w:rFonts w:ascii="Arial" w:eastAsia="Times New Roman" w:hAnsi="Arial" w:cs="Arial"/>
          <w:color w:val="222222"/>
          <w:kern w:val="0"/>
          <w14:ligatures w14:val="none"/>
        </w:rPr>
        <w:t xml:space="preserve"> sewn into the underarm seam is a beautiful tailoring detail that allowed for a high, fitted armhole and a very slim sleeve without sacrificing mobility. While functional, it was a stylistic detail of 1950s tailoring at its peak.</w:t>
      </w:r>
    </w:p>
    <w:p w14:paraId="1BCFBBE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B685B5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5.3 The Armhole: A Decade-Defining Curve</w:t>
      </w:r>
    </w:p>
    <w:p w14:paraId="3D8605C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99995D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Armholes were cut high and fitted in the 1950s and the 1970s.</w:t>
      </w:r>
    </w:p>
    <w:p w14:paraId="74152E9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armhole is a cyclical feature. The deep, dropped armhole of the 1920s, 1960s, and 1980s signals a looser, less structured fit. The high, "tight" armhole, cut right into the armpit, is linked to periods of highly tailored, body-conscious or retro-influenced dressing. To differentiate a 1950s high armhole from a 1970s one, you must look at the shoulder line. A 1950s armhole is on a sloping, soft-shouldered bodice. A 1970s high armhole is on a much more structured, extended, or padded shoulder, often in a polyester fabric.</w:t>
      </w:r>
    </w:p>
    <w:p w14:paraId="6BA860F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59DD4E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02FD79A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13116C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6. Material World: The Fiber Content Timeline</w:t>
      </w:r>
    </w:p>
    <w:p w14:paraId="63435D4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A5D87B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very molecules of the fabric are a product of a specific era of chemical engineering and trade.</w:t>
      </w:r>
    </w:p>
    <w:p w14:paraId="612C500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C07AAA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6.1 Natural Fibers and Early Weaves: 18th-Century Brocades</w:t>
      </w:r>
    </w:p>
    <w:p w14:paraId="4D2AE81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2178EC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18th-century silk brocade with a white ground usually indicates English manufacture while a yellow ground usually indicates French manufacture. This is an aesthetic convention of the 1700s. English Spitalfields silks favored delicate, floral patterns on a </w:t>
      </w:r>
      <w:r w:rsidRPr="00C22685">
        <w:rPr>
          <w:rFonts w:ascii="Arial" w:eastAsia="Times New Roman" w:hAnsi="Arial" w:cs="Arial"/>
          <w:color w:val="222222"/>
          <w:kern w:val="0"/>
          <w14:ligatures w14:val="none"/>
        </w:rPr>
        <w:lastRenderedPageBreak/>
        <w:t>creamy or bright white background. French Lyon silks of the same period often used a rich, buttery, or straw-yellow ground for their spectacular brocaded designs. This is a rule of thumb, not an absolute, but a powerful starting point for a textile that could have been cut and re-cut into a later garment.</w:t>
      </w:r>
    </w:p>
    <w:p w14:paraId="5CCC635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80D048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6.2 The Semi-Synthetic Era: The Rise and Reign of Rayon</w:t>
      </w:r>
    </w:p>
    <w:p w14:paraId="1672EDA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21323B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Rayon, or artificial silk... The name </w:t>
      </w:r>
      <w:proofErr w:type="gramStart"/>
      <w:r w:rsidRPr="00C22685">
        <w:rPr>
          <w:rFonts w:ascii="Arial" w:eastAsia="Times New Roman" w:hAnsi="Arial" w:cs="Arial"/>
          <w:color w:val="222222"/>
          <w:kern w:val="0"/>
          <w14:ligatures w14:val="none"/>
        </w:rPr>
        <w:t>rayon</w:t>
      </w:r>
      <w:proofErr w:type="gramEnd"/>
      <w:r w:rsidRPr="00C22685">
        <w:rPr>
          <w:rFonts w:ascii="Arial" w:eastAsia="Times New Roman" w:hAnsi="Arial" w:cs="Arial"/>
          <w:color w:val="222222"/>
          <w:kern w:val="0"/>
          <w14:ligatures w14:val="none"/>
        </w:rPr>
        <w:t xml:space="preserve"> was coined in 1924. It was used extensively for lingerie and dresses until the 1950s.</w:t>
      </w:r>
    </w:p>
    <w:p w14:paraId="434ED2D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roofErr w:type="gramStart"/>
      <w:r w:rsidRPr="00C22685">
        <w:rPr>
          <w:rFonts w:ascii="Arial" w:eastAsia="Times New Roman" w:hAnsi="Arial" w:cs="Arial"/>
          <w:color w:val="222222"/>
          <w:kern w:val="0"/>
          <w14:ligatures w14:val="none"/>
        </w:rPr>
        <w:t>The naming</w:t>
      </w:r>
      <w:proofErr w:type="gramEnd"/>
      <w:r w:rsidRPr="00C22685">
        <w:rPr>
          <w:rFonts w:ascii="Arial" w:eastAsia="Times New Roman" w:hAnsi="Arial" w:cs="Arial"/>
          <w:color w:val="222222"/>
          <w:kern w:val="0"/>
          <w14:ligatures w14:val="none"/>
        </w:rPr>
        <w:t xml:space="preserve"> history is a dating </w:t>
      </w:r>
      <w:proofErr w:type="gramStart"/>
      <w:r w:rsidRPr="00C22685">
        <w:rPr>
          <w:rFonts w:ascii="Arial" w:eastAsia="Times New Roman" w:hAnsi="Arial" w:cs="Arial"/>
          <w:color w:val="222222"/>
          <w:kern w:val="0"/>
          <w14:ligatures w14:val="none"/>
        </w:rPr>
        <w:t>tool in itself</w:t>
      </w:r>
      <w:proofErr w:type="gramEnd"/>
      <w:r w:rsidRPr="00C22685">
        <w:rPr>
          <w:rFonts w:ascii="Arial" w:eastAsia="Times New Roman" w:hAnsi="Arial" w:cs="Arial"/>
          <w:color w:val="222222"/>
          <w:kern w:val="0"/>
          <w14:ligatures w14:val="none"/>
        </w:rPr>
        <w:t xml:space="preserve">. A piece labeled “artificial silk” in a shop </w:t>
      </w:r>
      <w:proofErr w:type="gramStart"/>
      <w:r w:rsidRPr="00C22685">
        <w:rPr>
          <w:rFonts w:ascii="Arial" w:eastAsia="Times New Roman" w:hAnsi="Arial" w:cs="Arial"/>
          <w:color w:val="222222"/>
          <w:kern w:val="0"/>
          <w14:ligatures w14:val="none"/>
        </w:rPr>
        <w:t>catalog</w:t>
      </w:r>
      <w:proofErr w:type="gramEnd"/>
      <w:r w:rsidRPr="00C22685">
        <w:rPr>
          <w:rFonts w:ascii="Arial" w:eastAsia="Times New Roman" w:hAnsi="Arial" w:cs="Arial"/>
          <w:color w:val="222222"/>
          <w:kern w:val="0"/>
          <w14:ligatures w14:val="none"/>
        </w:rPr>
        <w:t xml:space="preserve"> or a pattern is pre-1924. A label reading “Viscose” is common in England and Europe. The feel of vintage rayon is unmistakable: it has a heavy, liquid drape and a distinctive cool hand that is silkier than cotton but less slippery than modern polyester. Its ubiquity in 1930s-40s bias-cut nightgowns and dresses makes it the defining fabric of the Art Deco and WWII era.</w:t>
      </w:r>
    </w:p>
    <w:p w14:paraId="41FC53E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82AD8A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6.3 True Synthetics: Nylon, Dacron, Qiana, and Spandex</w:t>
      </w:r>
    </w:p>
    <w:p w14:paraId="6EC6201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1C9C64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Nylon, developed by DuPont in 1938... First available to consumers in stockings in May 1940, nylon was not used in other clothing until after WWII. The explosive demand for "nylons" and their immediate diversion </w:t>
      </w:r>
      <w:proofErr w:type="gramStart"/>
      <w:r w:rsidRPr="00C22685">
        <w:rPr>
          <w:rFonts w:ascii="Arial" w:eastAsia="Times New Roman" w:hAnsi="Arial" w:cs="Arial"/>
          <w:color w:val="222222"/>
          <w:kern w:val="0"/>
          <w14:ligatures w14:val="none"/>
        </w:rPr>
        <w:t>for</w:t>
      </w:r>
      <w:proofErr w:type="gramEnd"/>
      <w:r w:rsidRPr="00C22685">
        <w:rPr>
          <w:rFonts w:ascii="Arial" w:eastAsia="Times New Roman" w:hAnsi="Arial" w:cs="Arial"/>
          <w:color w:val="222222"/>
          <w:kern w:val="0"/>
          <w14:ligatures w14:val="none"/>
        </w:rPr>
        <w:t xml:space="preserve"> parachute and rope production during the war is legendary. The return of nylon blouses, lingerie, and dresses in the late 1940s marks the beginning of the wash-and-wear revolution. Pure nylon tricot and chiffon are classic 1950s linings and lingerie fabrics.</w:t>
      </w:r>
    </w:p>
    <w:p w14:paraId="74C88D5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Antron nylon was trademarked in 1960, Antron III in 1970. Antron is a trilobal nylon with enhanced luster, drape, and soil resistance. An Antron® label is a solid 1960s or 1970s marker.</w:t>
      </w:r>
    </w:p>
    <w:p w14:paraId="4CE37D5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Dacron... Used in clothing manufacture from 1953. Dacron polyester was the miracle fiber. Its first major success in women’s wear was in wash-and-wear blouses and men's shirts. A 1950s Dacron shirt will often feel more brittle and crisp compared to later polyesters.</w:t>
      </w:r>
    </w:p>
    <w:p w14:paraId="4E4BCBD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Qiana, developed by DuPont, and commercially available since 1968, is a filament nylon used for woven and knitted fabrics. Its most familiar use is in the slinky disco shirts of the 1970s. Qiana is the quintessential fabric of the disco era. It has a weighty, liquid drape, a subtle silk-like </w:t>
      </w:r>
      <w:proofErr w:type="spellStart"/>
      <w:r w:rsidRPr="00C22685">
        <w:rPr>
          <w:rFonts w:ascii="Arial" w:eastAsia="Times New Roman" w:hAnsi="Arial" w:cs="Arial"/>
          <w:color w:val="222222"/>
          <w:kern w:val="0"/>
          <w14:ligatures w14:val="none"/>
        </w:rPr>
        <w:t>slub</w:t>
      </w:r>
      <w:proofErr w:type="spellEnd"/>
      <w:r w:rsidRPr="00C22685">
        <w:rPr>
          <w:rFonts w:ascii="Arial" w:eastAsia="Times New Roman" w:hAnsi="Arial" w:cs="Arial"/>
          <w:color w:val="222222"/>
          <w:kern w:val="0"/>
          <w14:ligatures w14:val="none"/>
        </w:rPr>
        <w:t>, and a unique resistance to wrinkling. A man's shirt with a Qiana label is a time capsule from the 1968-1980 period.</w:t>
      </w:r>
    </w:p>
    <w:p w14:paraId="4CD8E10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Spandex (known outside the U.S. as elastane) was developed by DuPont in 1958... in a wide range of clothing items since the 1980s. Its early use was </w:t>
      </w:r>
      <w:proofErr w:type="gramStart"/>
      <w:r w:rsidRPr="00C22685">
        <w:rPr>
          <w:rFonts w:ascii="Arial" w:eastAsia="Times New Roman" w:hAnsi="Arial" w:cs="Arial"/>
          <w:color w:val="222222"/>
          <w:kern w:val="0"/>
          <w14:ligatures w14:val="none"/>
        </w:rPr>
        <w:t>strictly in</w:t>
      </w:r>
      <w:proofErr w:type="gramEnd"/>
      <w:r w:rsidRPr="00C22685">
        <w:rPr>
          <w:rFonts w:ascii="Arial" w:eastAsia="Times New Roman" w:hAnsi="Arial" w:cs="Arial"/>
          <w:color w:val="222222"/>
          <w:kern w:val="0"/>
          <w14:ligatures w14:val="none"/>
        </w:rPr>
        <w:t xml:space="preserve"> foundation garments and swimwear. A 1960s dress will not have spandex in the shell fabric. The widespread use of spandex blends for everyday stretch clothing is a hallmark of the 1980s and beyond.</w:t>
      </w:r>
    </w:p>
    <w:p w14:paraId="373CF00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7D02DE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6.4 The </w:t>
      </w:r>
      <w:proofErr w:type="spellStart"/>
      <w:r w:rsidRPr="00C22685">
        <w:rPr>
          <w:rFonts w:ascii="Arial" w:eastAsia="Times New Roman" w:hAnsi="Arial" w:cs="Arial"/>
          <w:color w:val="222222"/>
          <w:kern w:val="0"/>
          <w14:ligatures w14:val="none"/>
        </w:rPr>
        <w:t>Woolmark</w:t>
      </w:r>
      <w:proofErr w:type="spellEnd"/>
      <w:r w:rsidRPr="00C22685">
        <w:rPr>
          <w:rFonts w:ascii="Arial" w:eastAsia="Times New Roman" w:hAnsi="Arial" w:cs="Arial"/>
          <w:color w:val="222222"/>
          <w:kern w:val="0"/>
          <w14:ligatures w14:val="none"/>
        </w:rPr>
        <w:t xml:space="preserve"> and Trademarked Fibers</w:t>
      </w:r>
    </w:p>
    <w:p w14:paraId="487CF09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C25F71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The </w:t>
      </w:r>
      <w:proofErr w:type="spellStart"/>
      <w:r w:rsidRPr="00C22685">
        <w:rPr>
          <w:rFonts w:ascii="Arial" w:eastAsia="Times New Roman" w:hAnsi="Arial" w:cs="Arial"/>
          <w:color w:val="222222"/>
          <w:kern w:val="0"/>
          <w14:ligatures w14:val="none"/>
        </w:rPr>
        <w:t>Woolmark</w:t>
      </w:r>
      <w:proofErr w:type="spellEnd"/>
      <w:r w:rsidRPr="00C22685">
        <w:rPr>
          <w:rFonts w:ascii="Arial" w:eastAsia="Times New Roman" w:hAnsi="Arial" w:cs="Arial"/>
          <w:color w:val="222222"/>
          <w:kern w:val="0"/>
          <w14:ligatures w14:val="none"/>
        </w:rPr>
        <w:t xml:space="preserve"> symbol was first used in 1964.</w:t>
      </w:r>
    </w:p>
    <w:p w14:paraId="5785165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This international quality assurance logo, designed by Franco Grignani, signifies pure new wool. Its presence is a clear post-1964 marker, and its absence on a pre-1964 wool garment is expected, as there was no unified international logo.</w:t>
      </w:r>
    </w:p>
    <w:p w14:paraId="27B680C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F778AE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4819226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74A8D4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7. Dating Vintage Shoes: From Last to Leather</w:t>
      </w:r>
    </w:p>
    <w:p w14:paraId="5219F8C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9693E3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7.1 The Evolution of Sizing Systems</w:t>
      </w:r>
    </w:p>
    <w:p w14:paraId="6585652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9857AF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Vintage shoes from before the 1970s use AAAA–DDD width sizing, rather than M (medium), N (narrow), and W (wide).</w:t>
      </w:r>
    </w:p>
    <w:p w14:paraId="20CAC5E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This is a simple and profound rule. The transition from the complex letter-combination width system to the simplified M/N/W system happened in the late 1960s and into the 1970s. A shoe marked “7AA” is unmistakably vintage. The Paris Point system (38, 42) used on European shoes is a constant, but the style of the numbering and the last shape must be used to date them.</w:t>
      </w:r>
    </w:p>
    <w:p w14:paraId="1E17BC10"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F9676A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7.2 Heels, Toes, and the Architecture of the Foot</w:t>
      </w:r>
    </w:p>
    <w:p w14:paraId="1A537B8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FB7AC9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Women’s European shoes from 1810-1830 rarely have heels while American-made shoes of that era often do. This is a stark transatlantic difference in Regency-era footwear.</w:t>
      </w:r>
    </w:p>
    <w:p w14:paraId="1465B51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Women’s shoes made in the U.S. and Europe from 1830-55 never have heels. The Romantic and early Victorian era demanded a completely flat, square-toed slipper. A heel on </w:t>
      </w:r>
      <w:proofErr w:type="gramStart"/>
      <w:r w:rsidRPr="00C22685">
        <w:rPr>
          <w:rFonts w:ascii="Arial" w:eastAsia="Times New Roman" w:hAnsi="Arial" w:cs="Arial"/>
          <w:color w:val="222222"/>
          <w:kern w:val="0"/>
          <w14:ligatures w14:val="none"/>
        </w:rPr>
        <w:t>a shoe</w:t>
      </w:r>
      <w:proofErr w:type="gramEnd"/>
      <w:r w:rsidRPr="00C22685">
        <w:rPr>
          <w:rFonts w:ascii="Arial" w:eastAsia="Times New Roman" w:hAnsi="Arial" w:cs="Arial"/>
          <w:color w:val="222222"/>
          <w:kern w:val="0"/>
          <w14:ligatures w14:val="none"/>
        </w:rPr>
        <w:t xml:space="preserve"> of this profile is a sign of a theatrical costume or a later alteration.</w:t>
      </w:r>
    </w:p>
    <w:p w14:paraId="1CE0F3B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Stiletto heels were first seen in Italy in 1955, and with pointed toes in 1957. The combination of a true aluminum-shanked, needle-thin stiletto with a sharply pointed toe cannot exist before the late 1950s.</w:t>
      </w:r>
    </w:p>
    <w:p w14:paraId="7CF2B4C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roofErr w:type="gramStart"/>
      <w:r w:rsidRPr="00C22685">
        <w:rPr>
          <w:rFonts w:ascii="Arial" w:eastAsia="Times New Roman" w:hAnsi="Arial" w:cs="Arial"/>
          <w:color w:val="222222"/>
          <w:kern w:val="0"/>
          <w14:ligatures w14:val="none"/>
        </w:rPr>
        <w:t>· Generally speaking, shoes</w:t>
      </w:r>
      <w:proofErr w:type="gramEnd"/>
      <w:r w:rsidRPr="00C22685">
        <w:rPr>
          <w:rFonts w:ascii="Arial" w:eastAsia="Times New Roman" w:hAnsi="Arial" w:cs="Arial"/>
          <w:color w:val="222222"/>
          <w:kern w:val="0"/>
          <w14:ligatures w14:val="none"/>
        </w:rPr>
        <w:t xml:space="preserve"> with round toes and Spanish heels (high, but thicker than a stiletto’s) are pre-1957. The Spanish heel, a high, often wood-based heel with a curved, architectural profile, was paired with peep toes and rounded or almond toes. This classic 1950s silhouette was pushed aside by the stiletto and pointed toe.</w:t>
      </w:r>
    </w:p>
    <w:p w14:paraId="060F304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FBD08B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7.3 Leather Identification in Wartime</w:t>
      </w:r>
    </w:p>
    <w:p w14:paraId="620408E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FD771F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Exotic </w:t>
      </w:r>
      <w:proofErr w:type="gramStart"/>
      <w:r w:rsidRPr="00C22685">
        <w:rPr>
          <w:rFonts w:ascii="Arial" w:eastAsia="Times New Roman" w:hAnsi="Arial" w:cs="Arial"/>
          <w:color w:val="222222"/>
          <w:kern w:val="0"/>
          <w14:ligatures w14:val="none"/>
        </w:rPr>
        <w:t>leathers</w:t>
      </w:r>
      <w:proofErr w:type="gramEnd"/>
      <w:r w:rsidRPr="00C22685">
        <w:rPr>
          <w:rFonts w:ascii="Arial" w:eastAsia="Times New Roman" w:hAnsi="Arial" w:cs="Arial"/>
          <w:color w:val="222222"/>
          <w:kern w:val="0"/>
          <w14:ligatures w14:val="none"/>
        </w:rPr>
        <w:t xml:space="preserve"> (crocodile, lizard, alligator) were commonly used for shoes during WWII because they weren’t rationed for the war effort. Standard leather was needed for military boots and equipment. This rationing loophole created a boom in striking, rich-colored exotic skin pumps and platforms. A pair of vivid alligator peep-toe platforms is a signature of the early-to-mid 1940s.</w:t>
      </w:r>
    </w:p>
    <w:p w14:paraId="173D0DD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Remember “croc has a dot, alligator not” when identifying skins. The dot is in the middle of the scale. Crocodile skin has a visible sensory pore (the dot) on each scale. American alligator does not. This distinction affects the value and geographical origin (alligator is New World, crocodile can be pan-tropical).</w:t>
      </w:r>
    </w:p>
    <w:p w14:paraId="1C47DE0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C1D5085"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7.4 A Chronology of Shoe Styles: 1930s-1950s</w:t>
      </w:r>
    </w:p>
    <w:p w14:paraId="5BA6A49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305A12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Sandals entered the shoe wardrobe in mid-1930s, first in Europe, then the U.S. The exposure of the female foot was a slow and sometimes scandalous progression. A true 1930s sandal is a delicate, multi-strap, high-heeled affair, a world away from a chunky 1970s sandal.</w:t>
      </w:r>
    </w:p>
    <w:p w14:paraId="2A05378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After the sandal came open-toe and sling-back shoes, in the late 1930s – </w:t>
      </w:r>
      <w:proofErr w:type="gramStart"/>
      <w:r w:rsidRPr="00C22685">
        <w:rPr>
          <w:rFonts w:ascii="Arial" w:eastAsia="Times New Roman" w:hAnsi="Arial" w:cs="Arial"/>
          <w:color w:val="222222"/>
          <w:kern w:val="0"/>
          <w14:ligatures w14:val="none"/>
        </w:rPr>
        <w:t>never before</w:t>
      </w:r>
      <w:proofErr w:type="gramEnd"/>
      <w:r w:rsidRPr="00C22685">
        <w:rPr>
          <w:rFonts w:ascii="Arial" w:eastAsia="Times New Roman" w:hAnsi="Arial" w:cs="Arial"/>
          <w:color w:val="222222"/>
          <w:kern w:val="0"/>
          <w14:ligatures w14:val="none"/>
        </w:rPr>
        <w:t>. These design elements co-</w:t>
      </w:r>
      <w:proofErr w:type="gramStart"/>
      <w:r w:rsidRPr="00C22685">
        <w:rPr>
          <w:rFonts w:ascii="Arial" w:eastAsia="Times New Roman" w:hAnsi="Arial" w:cs="Arial"/>
          <w:color w:val="222222"/>
          <w:kern w:val="0"/>
          <w14:ligatures w14:val="none"/>
        </w:rPr>
        <w:t>evolved</w:t>
      </w:r>
      <w:proofErr w:type="gramEnd"/>
      <w:r w:rsidRPr="00C22685">
        <w:rPr>
          <w:rFonts w:ascii="Arial" w:eastAsia="Times New Roman" w:hAnsi="Arial" w:cs="Arial"/>
          <w:color w:val="222222"/>
          <w:kern w:val="0"/>
          <w14:ligatures w14:val="none"/>
        </w:rPr>
        <w:t xml:space="preserve"> and are reliable chronological anchors. An "open-toe" 1920s shoe is a red flag for a later cut-down modification.</w:t>
      </w:r>
    </w:p>
    <w:p w14:paraId="252F28E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Mules (open-back clogs) are likely to be European if they predate 1990. While present in the 1950s and 1970s as a boudoir or avant-garde style, the mule was not a mainstream American street shoe until the very late 20th century.</w:t>
      </w:r>
    </w:p>
    <w:p w14:paraId="1D40117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3DEBA26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13C239E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D33859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8. Dating Hats: The Interior Architecture</w:t>
      </w:r>
    </w:p>
    <w:p w14:paraId="5C98E0A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6FF0191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inside of a hat is a protected time capsule, preserving the maker’s techniques and hardware.</w:t>
      </w:r>
    </w:p>
    <w:p w14:paraId="6900B70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B79FEED"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8.1 Linings, Ribbons, and Size Tags</w:t>
      </w:r>
    </w:p>
    <w:p w14:paraId="7235A834"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F82D87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Pre-1930s hats will normally have a hand-sewn lining. The lining of a cloche or an Edwardian picture hat was painstakingly slip-stitched in by hand. The stitches will be irregular, barely visible, and the lining fabric will often be silk. A machine-sewn, perfectly uniform lining is a hallmark of mass production from the 1930s onward.</w:t>
      </w:r>
    </w:p>
    <w:p w14:paraId="29B8082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Hats with interior grosgrain ribbons started in the early 1930s. This millinery detail—a band of ribbed grosgrain ribbon often bearing the milliner’s name—became a standard feature of the classic 1930s-1950s hat.</w:t>
      </w:r>
    </w:p>
    <w:p w14:paraId="141DAAB8"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1930s-40s hats will often have a size tag. Often a tiny, triangular or rectangular paper tag tucked inside the sweatband or ribbon, stamped with the size (e.g., 22½). This is a very strong indicator of the 1930s-40s ready-to-wear millinery industry.</w:t>
      </w:r>
    </w:p>
    <w:p w14:paraId="512B138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C9A300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8.2 Head-Fastening Mechanisms</w:t>
      </w:r>
    </w:p>
    <w:p w14:paraId="4232AADB"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CD173B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hardware used to secure a hat to the head is a precise chronological indicator.</w:t>
      </w:r>
    </w:p>
    <w:p w14:paraId="7A5028D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703C7EC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A circular wire loop on the back of the hat to hold it to the head dates it to the late 1930s to early 1940s. This ingenious device was an elegant solution to stabilize the new whimsical, forward-tilted hats of the period, often used on straw and fabric hats. It was a short-lived design, replaced by more discreet methods.</w:t>
      </w:r>
    </w:p>
    <w:p w14:paraId="5BD85FB3"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 Two ‘V’ shape wire clamps on the sides date it to the early- to mid-1950s. These small, spring-loaded metal clips sewn into the sides of a hat’s opening would grip the wearer’s hair or a headband. They were essential for the small, </w:t>
      </w:r>
      <w:proofErr w:type="gramStart"/>
      <w:r w:rsidRPr="00C22685">
        <w:rPr>
          <w:rFonts w:ascii="Arial" w:eastAsia="Times New Roman" w:hAnsi="Arial" w:cs="Arial"/>
          <w:color w:val="222222"/>
          <w:kern w:val="0"/>
          <w14:ligatures w14:val="none"/>
        </w:rPr>
        <w:t>heavily-embellished</w:t>
      </w:r>
      <w:proofErr w:type="gramEnd"/>
      <w:r w:rsidRPr="00C22685">
        <w:rPr>
          <w:rFonts w:ascii="Arial" w:eastAsia="Times New Roman" w:hAnsi="Arial" w:cs="Arial"/>
          <w:color w:val="222222"/>
          <w:kern w:val="0"/>
          <w14:ligatures w14:val="none"/>
        </w:rPr>
        <w:t xml:space="preserve"> "fascinator"-style cocktail hats that often lacked any brim.</w:t>
      </w:r>
    </w:p>
    <w:p w14:paraId="16DC33E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8C0625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lastRenderedPageBreak/>
        <w:t>8.3 Detecting Embellishment Alterations</w:t>
      </w:r>
    </w:p>
    <w:p w14:paraId="27895E4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5BF285E2"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The last element of a pre-1930 hat to be completed is the lining. If there are threads sewn through the lining to anchor decorations, then those decorations are not original to the hat.</w:t>
      </w:r>
    </w:p>
    <w:p w14:paraId="020722DF"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 xml:space="preserve">A master milliner built a hat from the inside out. The decorative flowers, veiling, or fruit were the second-to-last step, meticulously sewn to the hat body. Then, the pristine lining was carefully placed to cover all construction stitches. If you see a thread piercing the lining to hold </w:t>
      </w:r>
      <w:proofErr w:type="gramStart"/>
      <w:r w:rsidRPr="00C22685">
        <w:rPr>
          <w:rFonts w:ascii="Arial" w:eastAsia="Times New Roman" w:hAnsi="Arial" w:cs="Arial"/>
          <w:color w:val="222222"/>
          <w:kern w:val="0"/>
          <w14:ligatures w14:val="none"/>
        </w:rPr>
        <w:t>on</w:t>
      </w:r>
      <w:proofErr w:type="gramEnd"/>
      <w:r w:rsidRPr="00C22685">
        <w:rPr>
          <w:rFonts w:ascii="Arial" w:eastAsia="Times New Roman" w:hAnsi="Arial" w:cs="Arial"/>
          <w:color w:val="222222"/>
          <w:kern w:val="0"/>
          <w14:ligatures w14:val="none"/>
        </w:rPr>
        <w:t xml:space="preserve"> a flower, that flower was added by someone else after the hat was completed. This is the definitive test for a "married" piece, where modern or non-original decorations have been added to "improve" an old hat.</w:t>
      </w:r>
    </w:p>
    <w:p w14:paraId="66D16A79"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0AEE9D46"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w:t>
      </w:r>
    </w:p>
    <w:p w14:paraId="7F142D77"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4421206C"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9. Conclusion: Synthesizing the Evidence</w:t>
      </w:r>
    </w:p>
    <w:p w14:paraId="45E5A22E"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158B9B7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Dating a vintage garment is an exercise in chronological triangulation. No single detail—not a zipper, not a label, not a silhouette—exists in a vacuum. A 1950s-style full skirt could be a New Look original from 1955, or a 1980s does 50s revival. The difference is not in the look, but in the evidence. The revival piece will have a nylon coil zipper (not a metal side zipper), a 1980s-style care label (not an ILGWU-AFL label), and a polyester taffeta lining (not rayon). The genuine article will sing in three-part harmony.</w:t>
      </w:r>
    </w:p>
    <w:p w14:paraId="27D845DA"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p>
    <w:p w14:paraId="2EFC8E51" w14:textId="77777777" w:rsidR="00C22685" w:rsidRPr="00C22685" w:rsidRDefault="00C22685" w:rsidP="00C22685">
      <w:pPr>
        <w:spacing w:after="0" w:line="240" w:lineRule="auto"/>
        <w:textAlignment w:val="bottom"/>
        <w:rPr>
          <w:rFonts w:ascii="Arial" w:eastAsia="Times New Roman" w:hAnsi="Arial" w:cs="Arial"/>
          <w:color w:val="222222"/>
          <w:kern w:val="0"/>
          <w14:ligatures w14:val="none"/>
        </w:rPr>
      </w:pPr>
      <w:r w:rsidRPr="00C22685">
        <w:rPr>
          <w:rFonts w:ascii="Arial" w:eastAsia="Times New Roman" w:hAnsi="Arial" w:cs="Arial"/>
          <w:color w:val="222222"/>
          <w:kern w:val="0"/>
          <w14:ligatures w14:val="none"/>
        </w:rPr>
        <w:t>Use the guidelines in this expanded whitepaper to question the garment systematically. Build a file of evidence from the invisible interior—the seam finish, the zipper’s slider, the label’s union affiliation. Then, cross-reference this with the visible silhouette and material. When the internal chronology and the external style align, you have not just a dated piece of clothing, but a completely authenticated artifact of its time. Happy claims.</w:t>
      </w:r>
    </w:p>
    <w:p w14:paraId="5A746139" w14:textId="77777777" w:rsidR="00C22685" w:rsidRDefault="00C22685"/>
    <w:sectPr w:rsidR="00C22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85"/>
    <w:rsid w:val="0013692C"/>
    <w:rsid w:val="00BA6522"/>
    <w:rsid w:val="00C22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E488"/>
  <w15:chartTrackingRefBased/>
  <w15:docId w15:val="{EDCFA2CC-BC54-4AF9-AB4E-59B0B402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685"/>
    <w:rPr>
      <w:rFonts w:eastAsiaTheme="majorEastAsia" w:cstheme="majorBidi"/>
      <w:color w:val="272727" w:themeColor="text1" w:themeTint="D8"/>
    </w:rPr>
  </w:style>
  <w:style w:type="paragraph" w:styleId="Title">
    <w:name w:val="Title"/>
    <w:basedOn w:val="Normal"/>
    <w:next w:val="Normal"/>
    <w:link w:val="TitleChar"/>
    <w:uiPriority w:val="10"/>
    <w:qFormat/>
    <w:rsid w:val="00C22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685"/>
    <w:pPr>
      <w:spacing w:before="160"/>
      <w:jc w:val="center"/>
    </w:pPr>
    <w:rPr>
      <w:i/>
      <w:iCs/>
      <w:color w:val="404040" w:themeColor="text1" w:themeTint="BF"/>
    </w:rPr>
  </w:style>
  <w:style w:type="character" w:customStyle="1" w:styleId="QuoteChar">
    <w:name w:val="Quote Char"/>
    <w:basedOn w:val="DefaultParagraphFont"/>
    <w:link w:val="Quote"/>
    <w:uiPriority w:val="29"/>
    <w:rsid w:val="00C22685"/>
    <w:rPr>
      <w:i/>
      <w:iCs/>
      <w:color w:val="404040" w:themeColor="text1" w:themeTint="BF"/>
    </w:rPr>
  </w:style>
  <w:style w:type="paragraph" w:styleId="ListParagraph">
    <w:name w:val="List Paragraph"/>
    <w:basedOn w:val="Normal"/>
    <w:uiPriority w:val="34"/>
    <w:qFormat/>
    <w:rsid w:val="00C22685"/>
    <w:pPr>
      <w:ind w:left="720"/>
      <w:contextualSpacing/>
    </w:pPr>
  </w:style>
  <w:style w:type="character" w:styleId="IntenseEmphasis">
    <w:name w:val="Intense Emphasis"/>
    <w:basedOn w:val="DefaultParagraphFont"/>
    <w:uiPriority w:val="21"/>
    <w:qFormat/>
    <w:rsid w:val="00C22685"/>
    <w:rPr>
      <w:i/>
      <w:iCs/>
      <w:color w:val="0F4761" w:themeColor="accent1" w:themeShade="BF"/>
    </w:rPr>
  </w:style>
  <w:style w:type="paragraph" w:styleId="IntenseQuote">
    <w:name w:val="Intense Quote"/>
    <w:basedOn w:val="Normal"/>
    <w:next w:val="Normal"/>
    <w:link w:val="IntenseQuoteChar"/>
    <w:uiPriority w:val="30"/>
    <w:qFormat/>
    <w:rsid w:val="00C22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685"/>
    <w:rPr>
      <w:i/>
      <w:iCs/>
      <w:color w:val="0F4761" w:themeColor="accent1" w:themeShade="BF"/>
    </w:rPr>
  </w:style>
  <w:style w:type="character" w:styleId="IntenseReference">
    <w:name w:val="Intense Reference"/>
    <w:basedOn w:val="DefaultParagraphFont"/>
    <w:uiPriority w:val="32"/>
    <w:qFormat/>
    <w:rsid w:val="00C22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5205</Words>
  <Characters>29669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2026-07-27T23:53:00Z</dcterms:created>
  <dcterms:modified xsi:type="dcterms:W3CDTF">2026-08-03T03:26:00Z</dcterms:modified>
</cp:coreProperties>
</file>