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rPr/>
      </w:pPr>
      <w:bookmarkStart w:colFirst="0" w:colLast="0" w:name="_s9kpf7pzagq6" w:id="0"/>
      <w:bookmarkEnd w:id="0"/>
      <w:r w:rsidDel="00000000" w:rsidR="00000000" w:rsidRPr="00000000">
        <w:rPr>
          <w:rtl w:val="0"/>
        </w:rPr>
        <w:t xml:space="preserve">The Homeowner’s Compass: Navigating Your Property Insurance Claim</w:t>
      </w:r>
    </w:p>
    <w:p w:rsidR="00000000" w:rsidDel="00000000" w:rsidP="00000000" w:rsidRDefault="00000000" w:rsidRPr="00000000" w14:paraId="00000002">
      <w:pPr>
        <w:pStyle w:val="Heading5"/>
        <w:rPr/>
      </w:pPr>
      <w:bookmarkStart w:colFirst="0" w:colLast="0" w:name="_w2vgaubima7n" w:id="1"/>
      <w:bookmarkEnd w:id="1"/>
      <w:r w:rsidDel="00000000" w:rsidR="00000000" w:rsidRPr="00000000">
        <w:rPr>
          <w:rtl w:val="0"/>
        </w:rPr>
        <w:t xml:space="preserve">1. The First Hours: Compassionate First Steps</w:t>
      </w:r>
    </w:p>
    <w:p w:rsidR="00000000" w:rsidDel="00000000" w:rsidP="00000000" w:rsidRDefault="00000000" w:rsidRPr="00000000" w14:paraId="00000003">
      <w:pPr>
        <w:rPr>
          <w:b w:val="1"/>
          <w:bCs w:val="1"/>
        </w:rPr>
      </w:pPr>
      <w:r w:rsidDel="00000000" w:rsidR="00000000" w:rsidRPr="00000000">
        <w:rPr>
          <w:rtl w:val="0"/>
        </w:rPr>
        <w:t xml:space="preserve">The moments following a major property loss are among the most taxing you will ever face. As a patient advocate, I want you to understand that while your home is a site of emotional history, to an insurance carrier, it has become a complex legal and financial file. To navigate this successfully, you must transition from the "shock phase" to the "strategic phase" immediately.</w:t>
      </w:r>
      <w:r w:rsidDel="00000000" w:rsidR="00000000" w:rsidRPr="00000000">
        <w:rPr>
          <w:b w:val="1"/>
          <w:bCs w:val="1"/>
          <w:rtl w:val="0"/>
        </w:rPr>
        <w:t xml:space="preserve">Immediate Action Plan</w:t>
      </w:r>
    </w:p>
    <w:p w:rsidR="00000000" w:rsidDel="00000000" w:rsidP="00000000" w:rsidRDefault="00000000" w:rsidRPr="00000000" w14:paraId="00000004">
      <w:pPr>
        <w:numPr>
          <w:ilvl w:val="0"/>
          <w:numId w:val="3"/>
        </w:numPr>
        <w:ind w:left="720" w:hanging="360"/>
        <w:rPr>
          <w:u w:val="none"/>
        </w:rPr>
      </w:pPr>
      <w:r w:rsidDel="00000000" w:rsidR="00000000" w:rsidRPr="00000000">
        <w:rPr>
          <w:b w:val="1"/>
          <w:bCs w:val="1"/>
          <w:rtl w:val="0"/>
        </w:rPr>
        <w:t xml:space="preserve">Report the Claim and Establish Timelines:</w:t>
      </w:r>
      <w:r w:rsidDel="00000000" w:rsidR="00000000" w:rsidRPr="00000000">
        <w:rPr>
          <w:rtl w:val="0"/>
        </w:rPr>
        <w:t xml:space="preserve">  Contact your insurance carrier to initiate the claim immediately. While you may speak with an agent, ask specifically for the address or portal where you must send a  </w:t>
      </w:r>
      <w:r w:rsidDel="00000000" w:rsidR="00000000" w:rsidRPr="00000000">
        <w:rPr>
          <w:b w:val="1"/>
          <w:bCs w:val="1"/>
          <w:rtl w:val="0"/>
        </w:rPr>
        <w:t xml:space="preserve">formal written notice of loss</w:t>
      </w:r>
      <w:r w:rsidDel="00000000" w:rsidR="00000000" w:rsidRPr="00000000">
        <w:rPr>
          <w:rtl w:val="0"/>
        </w:rPr>
        <w:t xml:space="preserve"> . In many jurisdictions, such as Texas, this written notice is the specific "trigger" that starts the clock on the insurer's legal responsibilities and statutory timelines for acknowledging and investigating your claim.</w:t>
      </w:r>
    </w:p>
    <w:p w:rsidR="00000000" w:rsidDel="00000000" w:rsidP="00000000" w:rsidRDefault="00000000" w:rsidRPr="00000000" w14:paraId="00000005">
      <w:pPr>
        <w:numPr>
          <w:ilvl w:val="0"/>
          <w:numId w:val="3"/>
        </w:numPr>
        <w:ind w:left="720" w:hanging="360"/>
        <w:rPr>
          <w:u w:val="none"/>
        </w:rPr>
      </w:pPr>
      <w:r w:rsidDel="00000000" w:rsidR="00000000" w:rsidRPr="00000000">
        <w:rPr>
          <w:b w:val="1"/>
          <w:bCs w:val="1"/>
          <w:rtl w:val="0"/>
        </w:rPr>
        <w:t xml:space="preserve">Request Written Notice Triggers:</w:t>
      </w:r>
      <w:r w:rsidDel="00000000" w:rsidR="00000000" w:rsidRPr="00000000">
        <w:rPr>
          <w:rtl w:val="0"/>
        </w:rPr>
        <w:t xml:space="preserve">  Even if a field adjuster tells you a phone call is sufficient, send the written notice anyway. Documenting your loss in writing protects you against later claims that you failed to comply with policy conditions, which could potentially jeopardize your coverage.</w:t>
      </w:r>
    </w:p>
    <w:p w:rsidR="00000000" w:rsidDel="00000000" w:rsidP="00000000" w:rsidRDefault="00000000" w:rsidRPr="00000000" w14:paraId="00000006">
      <w:pPr>
        <w:numPr>
          <w:ilvl w:val="0"/>
          <w:numId w:val="3"/>
        </w:numPr>
        <w:ind w:left="720" w:hanging="360"/>
        <w:rPr>
          <w:u w:val="none"/>
        </w:rPr>
      </w:pPr>
      <w:r w:rsidDel="00000000" w:rsidR="00000000" w:rsidRPr="00000000">
        <w:rPr>
          <w:b w:val="1"/>
          <w:bCs w:val="1"/>
          <w:rtl w:val="0"/>
        </w:rPr>
        <w:t xml:space="preserve">Resist the Strategic Impulse to Clean:</w:t>
      </w:r>
      <w:r w:rsidDel="00000000" w:rsidR="00000000" w:rsidRPr="00000000">
        <w:rPr>
          <w:rtl w:val="0"/>
        </w:rPr>
        <w:t xml:space="preserve">  Your first instinct will be to tidy the wreckage. You must resist this. Premature cleaning is a strategic error that can destroy the "forensic trail" of your loss. If an adjuster sees a clean room, they see less damage. If they see the debris, they see the reality of the event. If items must be moved for safety, document their original position with high-resolution photos first.As you secure your safety and satisfy these initial reporting requirements, the focus of your recovery must shift to the "rules of the game" encoded within your insurance policy.</w:t>
      </w:r>
    </w:p>
    <w:p w:rsidR="00000000" w:rsidDel="00000000" w:rsidP="00000000" w:rsidRDefault="00000000" w:rsidRPr="00000000" w14:paraId="00000007">
      <w:pPr>
        <w:pStyle w:val="Heading5"/>
        <w:rPr/>
      </w:pPr>
      <w:bookmarkStart w:colFirst="0" w:colLast="0" w:name="_cybzwgm3aw7h" w:id="2"/>
      <w:bookmarkEnd w:id="2"/>
      <w:r w:rsidDel="00000000" w:rsidR="00000000" w:rsidRPr="00000000">
        <w:rPr>
          <w:rtl w:val="0"/>
        </w:rPr>
        <w:t xml:space="preserve">2. Understanding Your Policy Blueprint</w:t>
      </w:r>
    </w:p>
    <w:p w:rsidR="00000000" w:rsidDel="00000000" w:rsidP="00000000" w:rsidRDefault="00000000" w:rsidRPr="00000000" w14:paraId="00000008">
      <w:pPr>
        <w:rPr/>
      </w:pPr>
      <w:r w:rsidDel="00000000" w:rsidR="00000000" w:rsidRPr="00000000">
        <w:rPr>
          <w:rtl w:val="0"/>
        </w:rPr>
        <w:t xml:space="preserve">Your insurance policy is a binding legal contract. The heart of this document is the  </w:t>
      </w:r>
      <w:r w:rsidDel="00000000" w:rsidR="00000000" w:rsidRPr="00000000">
        <w:rPr>
          <w:b w:val="1"/>
          <w:bCs w:val="1"/>
          <w:rtl w:val="0"/>
        </w:rPr>
        <w:t xml:space="preserve">Declarations Page</w:t>
      </w:r>
      <w:r w:rsidDel="00000000" w:rsidR="00000000" w:rsidRPr="00000000">
        <w:rPr>
          <w:rtl w:val="0"/>
        </w:rPr>
        <w:t xml:space="preserve"> . Think of this as the "Executive Summary" of your coverage; it outlines your policy limits, deductibles, and the specific periods of coverage. It is vital to note that terminology can vary by carrier—for example, while most companies refer to personal property as  </w:t>
      </w:r>
      <w:r w:rsidDel="00000000" w:rsidR="00000000" w:rsidRPr="00000000">
        <w:rPr>
          <w:b w:val="1"/>
          <w:bCs w:val="1"/>
          <w:rtl w:val="0"/>
        </w:rPr>
        <w:t xml:space="preserve">Coverage C</w:t>
      </w:r>
      <w:r w:rsidDel="00000000" w:rsidR="00000000" w:rsidRPr="00000000">
        <w:rPr>
          <w:rtl w:val="0"/>
        </w:rPr>
        <w:t xml:space="preserve"> , State Farm frequently labels this same category as  </w:t>
      </w:r>
      <w:r w:rsidDel="00000000" w:rsidR="00000000" w:rsidRPr="00000000">
        <w:rPr>
          <w:b w:val="1"/>
          <w:bCs w:val="1"/>
          <w:rtl w:val="0"/>
        </w:rPr>
        <w:t xml:space="preserve">Coverage D</w:t>
      </w:r>
      <w:r w:rsidDel="00000000" w:rsidR="00000000" w:rsidRPr="00000000">
        <w:rPr>
          <w:rtl w:val="0"/>
        </w:rPr>
        <w:t xml:space="preserve"> .Before your first meeting with an adjuster, read your policy in its entirety. Use a highlighter to mark every sentence or term that feels like "jargon." It is your right to demand that the adjuster explain these sections to you in plain English to ensure you are both operating under the same interpretation of the contract.| Coverage Type | Category | Primary Focus || ------ | ------ | ------ || </w:t>
      </w:r>
      <w:r w:rsidDel="00000000" w:rsidR="00000000" w:rsidRPr="00000000">
        <w:rPr>
          <w:b w:val="1"/>
          <w:bCs w:val="1"/>
          <w:rtl w:val="0"/>
        </w:rPr>
        <w:t xml:space="preserve">Coverage C (or D)</w:t>
      </w:r>
      <w:r w:rsidDel="00000000" w:rsidR="00000000" w:rsidRPr="00000000">
        <w:rPr>
          <w:rtl w:val="0"/>
        </w:rPr>
        <w:t xml:space="preserve"> | Personal Property / Contents | Moveable items not permanently attached to the structure (clothes, furniture, appliances). || </w:t>
      </w:r>
      <w:r w:rsidDel="00000000" w:rsidR="00000000" w:rsidRPr="00000000">
        <w:rPr>
          <w:b w:val="1"/>
          <w:bCs w:val="1"/>
          <w:rtl w:val="0"/>
        </w:rPr>
        <w:t xml:space="preserve">BOP</w:t>
      </w:r>
      <w:r w:rsidDel="00000000" w:rsidR="00000000" w:rsidRPr="00000000">
        <w:rPr>
          <w:rtl w:val="0"/>
        </w:rPr>
        <w:t xml:space="preserve"> | Business Owner’s Policy | Commercial coverage for business assets, including stock, equipment, and fixtures. |</w:t>
      </w:r>
    </w:p>
    <w:p w:rsidR="00000000" w:rsidDel="00000000" w:rsidP="00000000" w:rsidRDefault="00000000" w:rsidRPr="00000000" w14:paraId="00000009">
      <w:pPr>
        <w:rPr/>
      </w:pPr>
      <w:r w:rsidDel="00000000" w:rsidR="00000000" w:rsidRPr="00000000">
        <w:rPr>
          <w:rtl w:val="0"/>
        </w:rPr>
        <w:t xml:space="preserve">Once you have identified the limits of your "blueprint," you are ready to begin the physical documentation of the scene.</w:t>
      </w:r>
    </w:p>
    <w:p w:rsidR="00000000" w:rsidDel="00000000" w:rsidP="00000000" w:rsidRDefault="00000000" w:rsidRPr="00000000" w14:paraId="0000000A">
      <w:pPr>
        <w:pStyle w:val="Heading5"/>
        <w:rPr/>
      </w:pPr>
      <w:bookmarkStart w:colFirst="0" w:colLast="0" w:name="_1nw65ulbf4e3" w:id="3"/>
      <w:bookmarkEnd w:id="3"/>
      <w:r w:rsidDel="00000000" w:rsidR="00000000" w:rsidRPr="00000000">
        <w:rPr>
          <w:rtl w:val="0"/>
        </w:rPr>
        <w:t xml:space="preserve">3. Scene Recording and Damage Mitigation</w:t>
      </w:r>
    </w:p>
    <w:p w:rsidR="00000000" w:rsidDel="00000000" w:rsidP="00000000" w:rsidRDefault="00000000" w:rsidRPr="00000000" w14:paraId="0000000B">
      <w:pPr>
        <w:rPr>
          <w:b w:val="1"/>
          <w:bCs w:val="1"/>
        </w:rPr>
      </w:pPr>
      <w:r w:rsidDel="00000000" w:rsidR="00000000" w:rsidRPr="00000000">
        <w:rPr>
          <w:rtl w:val="0"/>
        </w:rPr>
        <w:t xml:space="preserve">In the insurance world, the governing philosophy is  </w:t>
      </w:r>
      <w:r w:rsidDel="00000000" w:rsidR="00000000" w:rsidRPr="00000000">
        <w:rPr>
          <w:b w:val="1"/>
          <w:bCs w:val="1"/>
          <w:rtl w:val="0"/>
        </w:rPr>
        <w:t xml:space="preserve">Record First, Repair Later</w:t>
      </w:r>
      <w:r w:rsidDel="00000000" w:rsidR="00000000" w:rsidRPr="00000000">
        <w:rPr>
          <w:rtl w:val="0"/>
        </w:rPr>
        <w:t xml:space="preserve"> . Because insurance companies often rotate adjusters during the life of a single claim, your photos and videos serve as the only permanent, objective record of the initial damage.</w:t>
      </w:r>
      <w:r w:rsidDel="00000000" w:rsidR="00000000" w:rsidRPr="00000000">
        <w:rPr>
          <w:b w:val="1"/>
          <w:bCs w:val="1"/>
          <w:rtl w:val="0"/>
        </w:rPr>
        <w:t xml:space="preserve">Best Practices for Scene Recording</w:t>
      </w:r>
    </w:p>
    <w:p w:rsidR="00000000" w:rsidDel="00000000" w:rsidP="00000000" w:rsidRDefault="00000000" w:rsidRPr="00000000" w14:paraId="0000000C">
      <w:pPr>
        <w:numPr>
          <w:ilvl w:val="0"/>
          <w:numId w:val="4"/>
        </w:numPr>
        <w:ind w:left="720" w:hanging="360"/>
        <w:rPr>
          <w:u w:val="none"/>
        </w:rPr>
      </w:pPr>
      <w:r w:rsidDel="00000000" w:rsidR="00000000" w:rsidRPr="00000000">
        <w:rPr>
          <w:b w:val="1"/>
          <w:bCs w:val="1"/>
          <w:rtl w:val="0"/>
        </w:rPr>
        <w:t xml:space="preserve">The "Too Many" Rule:</w:t>
      </w:r>
      <w:r w:rsidDel="00000000" w:rsidR="00000000" w:rsidRPr="00000000">
        <w:rPr>
          <w:rtl w:val="0"/>
        </w:rPr>
        <w:t xml:space="preserve">  There is no such thing as too many photos. Capture wide shots for context and close-ups for detail (e.g., the specific silt line left by floodwaters or the serial number on a charred appliance).</w:t>
      </w:r>
    </w:p>
    <w:p w:rsidR="00000000" w:rsidDel="00000000" w:rsidP="00000000" w:rsidRDefault="00000000" w:rsidRPr="00000000" w14:paraId="0000000D">
      <w:pPr>
        <w:numPr>
          <w:ilvl w:val="0"/>
          <w:numId w:val="4"/>
        </w:numPr>
        <w:ind w:left="720" w:hanging="360"/>
        <w:rPr>
          <w:u w:val="none"/>
        </w:rPr>
      </w:pPr>
      <w:r w:rsidDel="00000000" w:rsidR="00000000" w:rsidRPr="00000000">
        <w:rPr>
          <w:b w:val="1"/>
          <w:bCs w:val="1"/>
          <w:rtl w:val="0"/>
        </w:rPr>
        <w:t xml:space="preserve">Video Narrations:</w:t>
      </w:r>
      <w:r w:rsidDel="00000000" w:rsidR="00000000" w:rsidRPr="00000000">
        <w:rPr>
          <w:rtl w:val="0"/>
        </w:rPr>
        <w:t xml:space="preserve">  Walk through the debris while recording, describing what was in each corner. This provides a spatial "memory" of the home that 2D photos often lack.</w:t>
      </w:r>
    </w:p>
    <w:p w:rsidR="00000000" w:rsidDel="00000000" w:rsidP="00000000" w:rsidRDefault="00000000" w:rsidRPr="00000000" w14:paraId="0000000E">
      <w:pPr>
        <w:numPr>
          <w:ilvl w:val="0"/>
          <w:numId w:val="4"/>
        </w:numPr>
        <w:ind w:left="720" w:hanging="360"/>
        <w:rPr>
          <w:u w:val="none"/>
        </w:rPr>
      </w:pPr>
      <w:r w:rsidDel="00000000" w:rsidR="00000000" w:rsidRPr="00000000">
        <w:rPr>
          <w:b w:val="1"/>
          <w:bCs w:val="1"/>
          <w:rtl w:val="0"/>
        </w:rPr>
        <w:t xml:space="preserve">Do Not Discard:</w:t>
      </w:r>
      <w:r w:rsidDel="00000000" w:rsidR="00000000" w:rsidRPr="00000000">
        <w:rPr>
          <w:rtl w:val="0"/>
        </w:rPr>
        <w:t xml:space="preserve">  Never throw away damaged property—even "trash"—until the adjuster has inspected it. If you must discard spoiled food for health reasons, photograph the items clearly first and obtain written permission from the adjuster.</w:t>
      </w:r>
      <w:r w:rsidDel="00000000" w:rsidR="00000000" w:rsidRPr="00000000">
        <w:rPr>
          <w:b w:val="1"/>
          <w:bCs w:val="1"/>
          <w:rtl w:val="0"/>
        </w:rPr>
        <w:t xml:space="preserve">Mitigation Checklist</w:t>
      </w:r>
    </w:p>
    <w:p w:rsidR="00000000" w:rsidDel="00000000" w:rsidP="00000000" w:rsidRDefault="00000000" w:rsidRPr="00000000" w14:paraId="0000000F">
      <w:pPr>
        <w:numPr>
          <w:ilvl w:val="0"/>
          <w:numId w:val="4"/>
        </w:numPr>
        <w:ind w:left="720" w:hanging="360"/>
        <w:rPr>
          <w:u w:val="none"/>
        </w:rPr>
      </w:pPr>
      <w:r w:rsidDel="00000000" w:rsidR="00000000" w:rsidRPr="00000000">
        <w:rPr>
          <w:rtl w:val="0"/>
        </w:rPr>
        <w:t xml:space="preserve">  </w:t>
      </w:r>
      <w:r w:rsidDel="00000000" w:rsidR="00000000" w:rsidRPr="00000000">
        <w:rPr>
          <w:b w:val="1"/>
          <w:bCs w:val="1"/>
          <w:rtl w:val="0"/>
        </w:rPr>
        <w:t xml:space="preserve">Tarp the Roof:</w:t>
      </w:r>
      <w:r w:rsidDel="00000000" w:rsidR="00000000" w:rsidRPr="00000000">
        <w:rPr>
          <w:rtl w:val="0"/>
        </w:rPr>
        <w:t xml:space="preserve">  Cover breaches to prevent further water intrusion.</w:t>
      </w:r>
    </w:p>
    <w:p w:rsidR="00000000" w:rsidDel="00000000" w:rsidP="00000000" w:rsidRDefault="00000000" w:rsidRPr="00000000" w14:paraId="00000010">
      <w:pPr>
        <w:numPr>
          <w:ilvl w:val="0"/>
          <w:numId w:val="4"/>
        </w:numPr>
        <w:ind w:left="720" w:hanging="360"/>
        <w:rPr>
          <w:u w:val="none"/>
        </w:rPr>
      </w:pPr>
      <w:r w:rsidDel="00000000" w:rsidR="00000000" w:rsidRPr="00000000">
        <w:rPr>
          <w:rtl w:val="0"/>
        </w:rPr>
        <w:t xml:space="preserve">  </w:t>
      </w:r>
      <w:r w:rsidDel="00000000" w:rsidR="00000000" w:rsidRPr="00000000">
        <w:rPr>
          <w:b w:val="1"/>
          <w:bCs w:val="1"/>
          <w:rtl w:val="0"/>
        </w:rPr>
        <w:t xml:space="preserve">Secure the Perimeter:</w:t>
      </w:r>
      <w:r w:rsidDel="00000000" w:rsidR="00000000" w:rsidRPr="00000000">
        <w:rPr>
          <w:rtl w:val="0"/>
        </w:rPr>
        <w:t xml:space="preserve">  Board up broken windows or doors to prevent theft or "attractive nuisance" liability.</w:t>
      </w:r>
    </w:p>
    <w:p w:rsidR="00000000" w:rsidDel="00000000" w:rsidP="00000000" w:rsidRDefault="00000000" w:rsidRPr="00000000" w14:paraId="00000011">
      <w:pPr>
        <w:numPr>
          <w:ilvl w:val="0"/>
          <w:numId w:val="4"/>
        </w:numPr>
        <w:ind w:left="720" w:hanging="360"/>
        <w:rPr>
          <w:u w:val="none"/>
        </w:rPr>
      </w:pPr>
      <w:r w:rsidDel="00000000" w:rsidR="00000000" w:rsidRPr="00000000">
        <w:rPr>
          <w:rtl w:val="0"/>
        </w:rPr>
        <w:t xml:space="preserve">  </w:t>
      </w:r>
      <w:r w:rsidDel="00000000" w:rsidR="00000000" w:rsidRPr="00000000">
        <w:rPr>
          <w:b w:val="1"/>
          <w:bCs w:val="1"/>
          <w:rtl w:val="0"/>
        </w:rPr>
        <w:t xml:space="preserve">Moisture Control:</w:t>
      </w:r>
      <w:r w:rsidDel="00000000" w:rsidR="00000000" w:rsidRPr="00000000">
        <w:rPr>
          <w:rtl w:val="0"/>
        </w:rPr>
        <w:t xml:space="preserve">  If safe, use fans or dehumidifiers to prevent the secondary disaster of mold growth.</w:t>
      </w:r>
    </w:p>
    <w:p w:rsidR="00000000" w:rsidDel="00000000" w:rsidP="00000000" w:rsidRDefault="00000000" w:rsidRPr="00000000" w14:paraId="00000012">
      <w:pPr>
        <w:numPr>
          <w:ilvl w:val="0"/>
          <w:numId w:val="4"/>
        </w:numPr>
        <w:ind w:left="720" w:hanging="360"/>
        <w:rPr>
          <w:u w:val="none"/>
        </w:rPr>
      </w:pPr>
      <w:r w:rsidDel="00000000" w:rsidR="00000000" w:rsidRPr="00000000">
        <w:rPr>
          <w:rtl w:val="0"/>
        </w:rPr>
        <w:t xml:space="preserve">  </w:t>
      </w:r>
      <w:r w:rsidDel="00000000" w:rsidR="00000000" w:rsidRPr="00000000">
        <w:rPr>
          <w:b w:val="1"/>
          <w:bCs w:val="1"/>
          <w:rtl w:val="0"/>
        </w:rPr>
        <w:t xml:space="preserve">Document Temporary Expenses:</w:t>
      </w:r>
      <w:r w:rsidDel="00000000" w:rsidR="00000000" w:rsidRPr="00000000">
        <w:rPr>
          <w:rtl w:val="0"/>
        </w:rPr>
        <w:t xml:space="preserve">  Keep every receipt for plywood, tarps, and labor. Most policies require you to mitigate damage, and these "Temporary Repair" costs are typically reimbursable.With the scene frozen in your documentation, you must now begin the most emotionally and physically demanding part of the journey: the contents inventory.</w:t>
      </w:r>
    </w:p>
    <w:p w:rsidR="00000000" w:rsidDel="00000000" w:rsidP="00000000" w:rsidRDefault="00000000" w:rsidRPr="00000000" w14:paraId="00000013">
      <w:pPr>
        <w:pStyle w:val="Heading5"/>
        <w:rPr/>
      </w:pPr>
      <w:bookmarkStart w:colFirst="0" w:colLast="0" w:name="_skicd6lvji9y" w:id="4"/>
      <w:bookmarkEnd w:id="4"/>
      <w:r w:rsidDel="00000000" w:rsidR="00000000" w:rsidRPr="00000000">
        <w:rPr>
          <w:rtl w:val="0"/>
        </w:rPr>
        <w:t xml:space="preserve">4. The Contents Inventory: Organizing "The List"</w:t>
      </w:r>
    </w:p>
    <w:p w:rsidR="00000000" w:rsidDel="00000000" w:rsidP="00000000" w:rsidRDefault="00000000" w:rsidRPr="00000000" w14:paraId="00000014">
      <w:pPr>
        <w:rPr/>
      </w:pPr>
      <w:r w:rsidDel="00000000" w:rsidR="00000000" w:rsidRPr="00000000">
        <w:rPr>
          <w:rtl w:val="0"/>
        </w:rPr>
        <w:t xml:space="preserve">For most homeowners, the contents claim is the  </w:t>
      </w:r>
      <w:r w:rsidDel="00000000" w:rsidR="00000000" w:rsidRPr="00000000">
        <w:rPr>
          <w:b w:val="1"/>
          <w:bCs w:val="1"/>
          <w:rtl w:val="0"/>
        </w:rPr>
        <w:t xml:space="preserve">"Everything I Owned and Cherished is Gone"</w:t>
      </w:r>
      <w:r w:rsidDel="00000000" w:rsidR="00000000" w:rsidRPr="00000000">
        <w:rPr>
          <w:rtl w:val="0"/>
        </w:rPr>
        <w:t xml:space="preserve">  claim. It is an exhausting process that requires you to remember your life room-by-room. To combat the "brain fog" that follows a disaster, use two powerful reconstruction tools:</w:t>
      </w:r>
    </w:p>
    <w:p w:rsidR="00000000" w:rsidDel="00000000" w:rsidP="00000000" w:rsidRDefault="00000000" w:rsidRPr="00000000" w14:paraId="00000015">
      <w:pPr>
        <w:numPr>
          <w:ilvl w:val="0"/>
          <w:numId w:val="2"/>
        </w:numPr>
        <w:ind w:left="720" w:hanging="360"/>
        <w:rPr>
          <w:u w:val="none"/>
        </w:rPr>
      </w:pPr>
      <w:r w:rsidDel="00000000" w:rsidR="00000000" w:rsidRPr="00000000">
        <w:rPr>
          <w:b w:val="1"/>
          <w:bCs w:val="1"/>
          <w:rtl w:val="0"/>
        </w:rPr>
        <w:t xml:space="preserve">Home Diagrams:</w:t>
      </w:r>
      <w:r w:rsidDel="00000000" w:rsidR="00000000" w:rsidRPr="00000000">
        <w:rPr>
          <w:rtl w:val="0"/>
        </w:rPr>
        <w:t xml:space="preserve">  On a large piece of poster board, draw the layout of each room. Physically sketching where the sofa sat or where the bookshelf stood helps you visualize the small items—the knick-knacks, rugs, and wall hangings—that are easily forgotten.</w:t>
      </w:r>
    </w:p>
    <w:p w:rsidR="00000000" w:rsidDel="00000000" w:rsidP="00000000" w:rsidRDefault="00000000" w:rsidRPr="00000000" w14:paraId="00000016">
      <w:pPr>
        <w:numPr>
          <w:ilvl w:val="0"/>
          <w:numId w:val="2"/>
        </w:numPr>
        <w:ind w:left="720" w:hanging="360"/>
        <w:rPr>
          <w:u w:val="none"/>
        </w:rPr>
      </w:pPr>
      <w:r w:rsidDel="00000000" w:rsidR="00000000" w:rsidRPr="00000000">
        <w:rPr>
          <w:b w:val="1"/>
          <w:bCs w:val="1"/>
          <w:rtl w:val="0"/>
        </w:rPr>
        <w:t xml:space="preserve">Bridal and Gift Registries:</w:t>
      </w:r>
      <w:r w:rsidDel="00000000" w:rsidR="00000000" w:rsidRPr="00000000">
        <w:rPr>
          <w:rtl w:val="0"/>
        </w:rPr>
        <w:t xml:space="preserve">  If you have an online registry (even an old one), use it as a "memory prompt" for high-value household items, kitchenware, and linens.</w:t>
      </w:r>
      <w:r w:rsidDel="00000000" w:rsidR="00000000" w:rsidRPr="00000000">
        <w:rPr>
          <w:b w:val="1"/>
          <w:bCs w:val="1"/>
          <w:rtl w:val="0"/>
        </w:rPr>
        <w:t xml:space="preserve">Inventory Organization Standards</w:t>
      </w:r>
      <w:r w:rsidDel="00000000" w:rsidR="00000000" w:rsidRPr="00000000">
        <w:rPr>
          <w:rtl w:val="0"/>
        </w:rPr>
        <w:t xml:space="preserve">  Organize your list by processing one section of the house at a time. Use  </w:t>
      </w:r>
      <w:r w:rsidDel="00000000" w:rsidR="00000000" w:rsidRPr="00000000">
        <w:rPr>
          <w:b w:val="1"/>
          <w:bCs w:val="1"/>
          <w:rtl w:val="0"/>
        </w:rPr>
        <w:t xml:space="preserve">ALL CAPS</w:t>
      </w:r>
      <w:r w:rsidDel="00000000" w:rsidR="00000000" w:rsidRPr="00000000">
        <w:rPr>
          <w:rtl w:val="0"/>
        </w:rPr>
        <w:t xml:space="preserve">  for room names (e.g., MASTER BEDROOM) to ensure the adjuster can easily navigate your spreadsheet. Accuracy is your best defense against "slashing" by insurance vendors.</w:t>
      </w:r>
      <w:r w:rsidDel="00000000" w:rsidR="00000000" w:rsidRPr="00000000">
        <w:rPr>
          <w:b w:val="1"/>
          <w:bCs w:val="1"/>
          <w:rtl w:val="0"/>
        </w:rPr>
        <w:t xml:space="preserve">Data Field Table</w:t>
      </w:r>
      <w:r w:rsidDel="00000000" w:rsidR="00000000" w:rsidRPr="00000000">
        <w:rPr>
          <w:rtl w:val="0"/>
        </w:rPr>
        <w:t xml:space="preserve">  | Item Name | Brand | Model No. | Age | Location/Room | RCV | Sales Tax | Depreciation | | :--- | :--- | :--- | :--- | :--- | :--- | :--- | :--- | | Grand Piano | Steinway | Model M | 12 Yrs | PIANO ROOM | $65,000 |  $5,200 | -$ 10,000 |While common items are easily listed, high-value or antique belongings require a "forensic" level of identification.</w:t>
      </w:r>
    </w:p>
    <w:p w:rsidR="00000000" w:rsidDel="00000000" w:rsidP="00000000" w:rsidRDefault="00000000" w:rsidRPr="00000000" w14:paraId="00000017">
      <w:pPr>
        <w:pStyle w:val="Heading5"/>
        <w:rPr/>
      </w:pPr>
      <w:bookmarkStart w:colFirst="0" w:colLast="0" w:name="_vqanx9n2hbmd" w:id="5"/>
      <w:bookmarkEnd w:id="5"/>
      <w:r w:rsidDel="00000000" w:rsidR="00000000" w:rsidRPr="00000000">
        <w:rPr>
          <w:rtl w:val="0"/>
        </w:rPr>
        <w:t xml:space="preserve">5. Advanced Identification: From Vintage Treasures to Tech</w:t>
      </w:r>
    </w:p>
    <w:p w:rsidR="00000000" w:rsidDel="00000000" w:rsidP="00000000" w:rsidRDefault="00000000" w:rsidRPr="00000000" w14:paraId="00000018">
      <w:pPr>
        <w:rPr/>
      </w:pPr>
      <w:r w:rsidDel="00000000" w:rsidR="00000000" w:rsidRPr="00000000">
        <w:rPr>
          <w:rtl w:val="0"/>
        </w:rPr>
        <w:t xml:space="preserve">In "Total Reconstruction" claims where items are reduced to ashes, you must look for specific forensic clues to prove the value of your wardrobe and collectibles. If you cannot find a receipt, use these dating clues found on labels to establish the era and quality of your garments.</w:t>
      </w:r>
      <w:r w:rsidDel="00000000" w:rsidR="00000000" w:rsidRPr="00000000">
        <w:rPr>
          <w:b w:val="1"/>
          <w:bCs w:val="1"/>
          <w:rtl w:val="0"/>
        </w:rPr>
        <w:t xml:space="preserve">Vintage Dating Clues</w:t>
      </w:r>
      <w:r w:rsidDel="00000000" w:rsidR="00000000" w:rsidRPr="00000000">
        <w:rPr>
          <w:rtl w:val="0"/>
        </w:rPr>
        <w:t xml:space="preserve">  | Clue | Era / Significance | | :--- | :--- | |  </w:t>
      </w:r>
      <w:r w:rsidDel="00000000" w:rsidR="00000000" w:rsidRPr="00000000">
        <w:rPr>
          <w:b w:val="1"/>
          <w:bCs w:val="1"/>
          <w:rtl w:val="0"/>
        </w:rPr>
        <w:t xml:space="preserve">"Made in Mexico"</w:t>
      </w:r>
      <w:r w:rsidDel="00000000" w:rsidR="00000000" w:rsidRPr="00000000">
        <w:rPr>
          <w:rtl w:val="0"/>
        </w:rPr>
        <w:t xml:space="preserve">  | Highly indicative of the 1950s trend in American fashion. | |  </w:t>
      </w:r>
      <w:r w:rsidDel="00000000" w:rsidR="00000000" w:rsidRPr="00000000">
        <w:rPr>
          <w:b w:val="1"/>
          <w:bCs w:val="1"/>
          <w:rtl w:val="0"/>
        </w:rPr>
        <w:t xml:space="preserve">No Zip Codes</w:t>
      </w:r>
      <w:r w:rsidDel="00000000" w:rsidR="00000000" w:rsidRPr="00000000">
        <w:rPr>
          <w:rtl w:val="0"/>
        </w:rPr>
        <w:t xml:space="preserve">  | Boutique labels without zip codes predated 1963. | |  </w:t>
      </w:r>
      <w:r w:rsidDel="00000000" w:rsidR="00000000" w:rsidRPr="00000000">
        <w:rPr>
          <w:b w:val="1"/>
          <w:bCs w:val="1"/>
          <w:rtl w:val="0"/>
        </w:rPr>
        <w:t xml:space="preserve">Half Sizes</w:t>
      </w:r>
      <w:r w:rsidDel="00000000" w:rsidR="00000000" w:rsidRPr="00000000">
        <w:rPr>
          <w:rtl w:val="0"/>
        </w:rPr>
        <w:t xml:space="preserve">  | (e.g., 16.5) Introduced in the 1940s for shorter women; largely phased out by the 1970s. | |  </w:t>
      </w:r>
      <w:r w:rsidDel="00000000" w:rsidR="00000000" w:rsidRPr="00000000">
        <w:rPr>
          <w:b w:val="1"/>
          <w:bCs w:val="1"/>
          <w:rtl w:val="0"/>
        </w:rPr>
        <w:t xml:space="preserve">Care Instructions</w:t>
      </w:r>
      <w:r w:rsidDel="00000000" w:rsidR="00000000" w:rsidRPr="00000000">
        <w:rPr>
          <w:rtl w:val="0"/>
        </w:rPr>
        <w:t xml:space="preserve">  | Absence of care tags usually means pre-1971; presence means 1971 or later. | |  </w:t>
      </w:r>
      <w:r w:rsidDel="00000000" w:rsidR="00000000" w:rsidRPr="00000000">
        <w:rPr>
          <w:b w:val="1"/>
          <w:bCs w:val="1"/>
          <w:rtl w:val="0"/>
        </w:rPr>
        <w:t xml:space="preserve">Defunct Countries</w:t>
      </w:r>
      <w:r w:rsidDel="00000000" w:rsidR="00000000" w:rsidRPr="00000000">
        <w:rPr>
          <w:rtl w:val="0"/>
        </w:rPr>
        <w:t xml:space="preserve">  | Labels like "Made in Yugoslavia" indicate production prior to the early 1990s. | |  </w:t>
      </w:r>
      <w:r w:rsidDel="00000000" w:rsidR="00000000" w:rsidRPr="00000000">
        <w:rPr>
          <w:b w:val="1"/>
          <w:bCs w:val="1"/>
          <w:rtl w:val="0"/>
        </w:rPr>
        <w:t xml:space="preserve">Material Names</w:t>
      </w:r>
      <w:r w:rsidDel="00000000" w:rsidR="00000000" w:rsidRPr="00000000">
        <w:rPr>
          <w:rtl w:val="0"/>
        </w:rPr>
        <w:t xml:space="preserve">  | Terms like "Dacron" or "Orlon" pinpoint a 1958–1970 production range. |</w:t>
      </w:r>
      <w:r w:rsidDel="00000000" w:rsidR="00000000" w:rsidRPr="00000000">
        <w:rPr>
          <w:b w:val="1"/>
          <w:bCs w:val="1"/>
          <w:rtl w:val="0"/>
        </w:rPr>
        <w:t xml:space="preserve">The Power of Quantification</w:t>
      </w:r>
      <w:r w:rsidDel="00000000" w:rsidR="00000000" w:rsidRPr="00000000">
        <w:rPr>
          <w:rtl w:val="0"/>
        </w:rPr>
        <w:t xml:space="preserve">  Never list an item without its dimensions. Precise measurements prevent the insurance company from replacing your high-end furniture with "standard" sized alternatives.</w:t>
      </w:r>
    </w:p>
    <w:p w:rsidR="00000000" w:rsidDel="00000000" w:rsidP="00000000" w:rsidRDefault="00000000" w:rsidRPr="00000000" w14:paraId="00000019">
      <w:pPr>
        <w:numPr>
          <w:ilvl w:val="0"/>
          <w:numId w:val="1"/>
        </w:numPr>
        <w:ind w:left="720" w:hanging="360"/>
        <w:rPr>
          <w:u w:val="none"/>
        </w:rPr>
      </w:pPr>
      <w:r w:rsidDel="00000000" w:rsidR="00000000" w:rsidRPr="00000000">
        <w:rPr>
          <w:i w:val="1"/>
          <w:iCs w:val="1"/>
          <w:rtl w:val="0"/>
        </w:rPr>
        <w:t xml:space="preserve">Correct Example:</w:t>
      </w:r>
      <w:r w:rsidDel="00000000" w:rsidR="00000000" w:rsidRPr="00000000">
        <w:rPr>
          <w:rtl w:val="0"/>
        </w:rPr>
        <w:t xml:space="preserve">  "Grand piano, walnut wood, 3 carved legs: 50"W x 48"H x 60"L."</w:t>
      </w:r>
    </w:p>
    <w:p w:rsidR="00000000" w:rsidDel="00000000" w:rsidP="00000000" w:rsidRDefault="00000000" w:rsidRPr="00000000" w14:paraId="0000001A">
      <w:pPr>
        <w:pStyle w:val="Heading5"/>
        <w:rPr/>
      </w:pPr>
      <w:bookmarkStart w:colFirst="0" w:colLast="0" w:name="_lqhq7lspyofm" w:id="6"/>
      <w:bookmarkEnd w:id="6"/>
      <w:r w:rsidDel="00000000" w:rsidR="00000000" w:rsidRPr="00000000">
        <w:rPr>
          <w:rtl w:val="0"/>
        </w:rPr>
        <w:t xml:space="preserve">6. Pricing and Substantiation: Proving Your Claim’s Worth</w:t>
      </w:r>
    </w:p>
    <w:p w:rsidR="00000000" w:rsidDel="00000000" w:rsidP="00000000" w:rsidRDefault="00000000" w:rsidRPr="00000000" w14:paraId="0000001B">
      <w:pPr>
        <w:rPr>
          <w:b w:val="1"/>
          <w:bCs w:val="1"/>
        </w:rPr>
      </w:pPr>
      <w:r w:rsidDel="00000000" w:rsidR="00000000" w:rsidRPr="00000000">
        <w:rPr>
          <w:rtl w:val="0"/>
        </w:rPr>
        <w:t xml:space="preserve">Substantiation is the process of proving your items actually existed and were worth the amount claimed. Be warned: Insurance vendors often use "Shopping Comparison" sites to find the lowest possible price to "slash" your settlement.</w:t>
      </w:r>
      <w:r w:rsidDel="00000000" w:rsidR="00000000" w:rsidRPr="00000000">
        <w:rPr>
          <w:b w:val="1"/>
          <w:bCs w:val="1"/>
          <w:rtl w:val="0"/>
        </w:rPr>
        <w:t xml:space="preserve">Substantiation Pro-Tips vs. Pitfalls</w:t>
      </w:r>
    </w:p>
    <w:p w:rsidR="00000000" w:rsidDel="00000000" w:rsidP="00000000" w:rsidRDefault="00000000" w:rsidRPr="00000000" w14:paraId="0000001C">
      <w:pPr>
        <w:numPr>
          <w:ilvl w:val="0"/>
          <w:numId w:val="5"/>
        </w:numPr>
        <w:ind w:left="720" w:hanging="360"/>
        <w:rPr>
          <w:u w:val="none"/>
        </w:rPr>
      </w:pPr>
      <w:r w:rsidDel="00000000" w:rsidR="00000000" w:rsidRPr="00000000">
        <w:rPr>
          <w:b w:val="1"/>
          <w:bCs w:val="1"/>
          <w:rtl w:val="0"/>
        </w:rPr>
        <w:t xml:space="preserve">Pro-Tip:</w:t>
      </w:r>
      <w:r w:rsidDel="00000000" w:rsidR="00000000" w:rsidRPr="00000000">
        <w:rPr>
          <w:rtl w:val="0"/>
        </w:rPr>
        <w:t xml:space="preserve">  Use the  </w:t>
      </w:r>
      <w:r w:rsidDel="00000000" w:rsidR="00000000" w:rsidRPr="00000000">
        <w:rPr>
          <w:b w:val="1"/>
          <w:bCs w:val="1"/>
          <w:rtl w:val="0"/>
        </w:rPr>
        <w:t xml:space="preserve">MSRP (Manufacturer’s Suggested Retail Price)</w:t>
      </w:r>
      <w:r w:rsidDel="00000000" w:rsidR="00000000" w:rsidRPr="00000000">
        <w:rPr>
          <w:rtl w:val="0"/>
        </w:rPr>
        <w:t xml:space="preserve">  or  </w:t>
      </w:r>
      <w:r w:rsidDel="00000000" w:rsidR="00000000" w:rsidRPr="00000000">
        <w:rPr>
          <w:b w:val="1"/>
          <w:bCs w:val="1"/>
          <w:rtl w:val="0"/>
        </w:rPr>
        <w:t xml:space="preserve">SRP</w:t>
      </w:r>
      <w:r w:rsidDel="00000000" w:rsidR="00000000" w:rsidRPr="00000000">
        <w:rPr>
          <w:rtl w:val="0"/>
        </w:rPr>
        <w:t xml:space="preserve">  from the brand's primary website. This represents the true cost to replace the item in the open market.</w:t>
      </w:r>
    </w:p>
    <w:p w:rsidR="00000000" w:rsidDel="00000000" w:rsidP="00000000" w:rsidRDefault="00000000" w:rsidRPr="00000000" w14:paraId="0000001D">
      <w:pPr>
        <w:numPr>
          <w:ilvl w:val="0"/>
          <w:numId w:val="5"/>
        </w:numPr>
        <w:ind w:left="720" w:hanging="360"/>
        <w:rPr>
          <w:u w:val="none"/>
        </w:rPr>
      </w:pPr>
      <w:r w:rsidDel="00000000" w:rsidR="00000000" w:rsidRPr="00000000">
        <w:rPr>
          <w:b w:val="1"/>
          <w:bCs w:val="1"/>
          <w:rtl w:val="0"/>
        </w:rPr>
        <w:t xml:space="preserve">Pitfall:</w:t>
      </w:r>
      <w:r w:rsidDel="00000000" w:rsidR="00000000" w:rsidRPr="00000000">
        <w:rPr>
          <w:rtl w:val="0"/>
        </w:rPr>
        <w:t xml:space="preserve">  Avoid "Our Price" or discount sites. These reflect temporary sales or liquidated stock that may not be available when you actually go to rebuild.</w:t>
      </w:r>
    </w:p>
    <w:p w:rsidR="00000000" w:rsidDel="00000000" w:rsidP="00000000" w:rsidRDefault="00000000" w:rsidRPr="00000000" w14:paraId="0000001E">
      <w:pPr>
        <w:numPr>
          <w:ilvl w:val="0"/>
          <w:numId w:val="5"/>
        </w:numPr>
        <w:ind w:left="720" w:hanging="360"/>
        <w:rPr>
          <w:u w:val="none"/>
        </w:rPr>
      </w:pPr>
      <w:r w:rsidDel="00000000" w:rsidR="00000000" w:rsidRPr="00000000">
        <w:rPr>
          <w:b w:val="1"/>
          <w:bCs w:val="1"/>
          <w:rtl w:val="0"/>
        </w:rPr>
        <w:t xml:space="preserve">Pro-Tip:</w:t>
      </w:r>
      <w:r w:rsidDel="00000000" w:rsidR="00000000" w:rsidRPr="00000000">
        <w:rPr>
          <w:rtl w:val="0"/>
        </w:rPr>
        <w:t xml:space="preserve">  Utilize up to  </w:t>
      </w:r>
      <w:r w:rsidDel="00000000" w:rsidR="00000000" w:rsidRPr="00000000">
        <w:rPr>
          <w:b w:val="1"/>
          <w:bCs w:val="1"/>
          <w:rtl w:val="0"/>
        </w:rPr>
        <w:t xml:space="preserve">7 years of credit card and bank statements</w:t>
      </w:r>
      <w:r w:rsidDel="00000000" w:rsidR="00000000" w:rsidRPr="00000000">
        <w:rPr>
          <w:rtl w:val="0"/>
        </w:rPr>
        <w:t xml:space="preserve"> . These provide undeniable proof of purchase date, price, and the specific retailer, establishing the "existence" of the item.</w:t>
      </w:r>
    </w:p>
    <w:p w:rsidR="00000000" w:rsidDel="00000000" w:rsidP="00000000" w:rsidRDefault="00000000" w:rsidRPr="00000000" w14:paraId="0000001F">
      <w:pPr>
        <w:numPr>
          <w:ilvl w:val="0"/>
          <w:numId w:val="5"/>
        </w:numPr>
        <w:ind w:left="720" w:hanging="360"/>
        <w:rPr>
          <w:u w:val="none"/>
        </w:rPr>
      </w:pPr>
      <w:r w:rsidDel="00000000" w:rsidR="00000000" w:rsidRPr="00000000">
        <w:rPr>
          <w:b w:val="1"/>
          <w:bCs w:val="1"/>
          <w:rtl w:val="0"/>
        </w:rPr>
        <w:t xml:space="preserve">Pitfall:</w:t>
      </w:r>
      <w:r w:rsidDel="00000000" w:rsidR="00000000" w:rsidRPr="00000000">
        <w:rPr>
          <w:rtl w:val="0"/>
        </w:rPr>
        <w:t xml:space="preserve">   </w:t>
      </w:r>
      <w:r w:rsidDel="00000000" w:rsidR="00000000" w:rsidRPr="00000000">
        <w:rPr>
          <w:b w:val="1"/>
          <w:bCs w:val="1"/>
          <w:rtl w:val="0"/>
        </w:rPr>
        <w:t xml:space="preserve">Never use eBay or Craigslist.</w:t>
      </w:r>
      <w:r w:rsidDel="00000000" w:rsidR="00000000" w:rsidRPr="00000000">
        <w:rPr>
          <w:rtl w:val="0"/>
        </w:rPr>
        <w:t xml:space="preserve">  Auction sites reflect the "used" market, not the "Replacement Cost" you are entitled to under a standard RCV policy.</w:t>
      </w:r>
    </w:p>
    <w:p w:rsidR="00000000" w:rsidDel="00000000" w:rsidP="00000000" w:rsidRDefault="00000000" w:rsidRPr="00000000" w14:paraId="00000020">
      <w:pPr>
        <w:pStyle w:val="Heading5"/>
        <w:rPr/>
      </w:pPr>
      <w:bookmarkStart w:colFirst="0" w:colLast="0" w:name="_we7p36m0lxw4" w:id="7"/>
      <w:bookmarkEnd w:id="7"/>
      <w:r w:rsidDel="00000000" w:rsidR="00000000" w:rsidRPr="00000000">
        <w:rPr>
          <w:rtl w:val="0"/>
        </w:rPr>
        <w:t xml:space="preserve">7. Resolving Disputes: Public Adjusters and the Appraisal Clause</w:t>
      </w:r>
    </w:p>
    <w:p w:rsidR="00000000" w:rsidDel="00000000" w:rsidP="00000000" w:rsidRDefault="00000000" w:rsidRPr="00000000" w14:paraId="00000021">
      <w:pPr>
        <w:rPr>
          <w:b w:val="1"/>
          <w:bCs w:val="1"/>
        </w:rPr>
      </w:pPr>
      <w:r w:rsidDel="00000000" w:rsidR="00000000" w:rsidRPr="00000000">
        <w:rPr>
          <w:rtl w:val="0"/>
        </w:rPr>
        <w:t xml:space="preserve">If you reach a deadlock with your carrier over the value of your loss, you may invoke the  </w:t>
      </w:r>
      <w:r w:rsidDel="00000000" w:rsidR="00000000" w:rsidRPr="00000000">
        <w:rPr>
          <w:b w:val="1"/>
          <w:bCs w:val="1"/>
          <w:rtl w:val="0"/>
        </w:rPr>
        <w:t xml:space="preserve">Appraisal Clause</w:t>
      </w:r>
      <w:r w:rsidDel="00000000" w:rsidR="00000000" w:rsidRPr="00000000">
        <w:rPr>
          <w:rtl w:val="0"/>
        </w:rPr>
        <w:t xml:space="preserve"> . This is a rapid alternative to litigation, but it must be handled with care. Per the case of  </w:t>
      </w:r>
      <w:r w:rsidDel="00000000" w:rsidR="00000000" w:rsidRPr="00000000">
        <w:rPr>
          <w:i w:val="1"/>
          <w:iCs w:val="1"/>
          <w:rtl w:val="0"/>
        </w:rPr>
        <w:t xml:space="preserve">Phillips vs. General Accident</w:t>
      </w:r>
      <w:r w:rsidDel="00000000" w:rsidR="00000000" w:rsidRPr="00000000">
        <w:rPr>
          <w:rtl w:val="0"/>
        </w:rPr>
        <w:t xml:space="preserve"> , you must be consistent; inconsistent actions regarding your right to appraisal can result in a  </w:t>
      </w:r>
      <w:r w:rsidDel="00000000" w:rsidR="00000000" w:rsidRPr="00000000">
        <w:rPr>
          <w:b w:val="1"/>
          <w:bCs w:val="1"/>
          <w:rtl w:val="0"/>
        </w:rPr>
        <w:t xml:space="preserve">waiver</w:t>
      </w:r>
      <w:r w:rsidDel="00000000" w:rsidR="00000000" w:rsidRPr="00000000">
        <w:rPr>
          <w:rtl w:val="0"/>
        </w:rPr>
        <w:t xml:space="preserve">  of that right.</w:t>
      </w:r>
      <w:r w:rsidDel="00000000" w:rsidR="00000000" w:rsidRPr="00000000">
        <w:rPr>
          <w:b w:val="1"/>
          <w:bCs w:val="1"/>
          <w:rtl w:val="0"/>
        </w:rPr>
        <w:t xml:space="preserve">The Appraisal and Umpire System</w:t>
      </w:r>
    </w:p>
    <w:p w:rsidR="00000000" w:rsidDel="00000000" w:rsidP="00000000" w:rsidRDefault="00000000" w:rsidRPr="00000000" w14:paraId="00000022">
      <w:pPr>
        <w:numPr>
          <w:ilvl w:val="0"/>
          <w:numId w:val="6"/>
        </w:numPr>
        <w:ind w:left="720" w:hanging="360"/>
        <w:rPr>
          <w:u w:val="none"/>
        </w:rPr>
      </w:pPr>
      <w:r w:rsidDel="00000000" w:rsidR="00000000" w:rsidRPr="00000000">
        <w:rPr>
          <w:b w:val="1"/>
          <w:bCs w:val="1"/>
          <w:rtl w:val="0"/>
        </w:rPr>
        <w:t xml:space="preserve">Demand:</w:t>
      </w:r>
      <w:r w:rsidDel="00000000" w:rsidR="00000000" w:rsidRPr="00000000">
        <w:rPr>
          <w:rtl w:val="0"/>
        </w:rPr>
        <w:t xml:space="preserve">  You or the carrier makes a written demand for appraisal.</w:t>
      </w:r>
    </w:p>
    <w:p w:rsidR="00000000" w:rsidDel="00000000" w:rsidP="00000000" w:rsidRDefault="00000000" w:rsidRPr="00000000" w14:paraId="00000023">
      <w:pPr>
        <w:numPr>
          <w:ilvl w:val="0"/>
          <w:numId w:val="6"/>
        </w:numPr>
        <w:ind w:left="720" w:hanging="360"/>
        <w:rPr>
          <w:u w:val="none"/>
        </w:rPr>
      </w:pPr>
      <w:r w:rsidDel="00000000" w:rsidR="00000000" w:rsidRPr="00000000">
        <w:rPr>
          <w:b w:val="1"/>
          <w:bCs w:val="1"/>
          <w:rtl w:val="0"/>
        </w:rPr>
        <w:t xml:space="preserve">Appraisers:</w:t>
      </w:r>
      <w:r w:rsidDel="00000000" w:rsidR="00000000" w:rsidRPr="00000000">
        <w:rPr>
          <w:rtl w:val="0"/>
        </w:rPr>
        <w:t xml:space="preserve">  Each side selects a "competent, independent appraiser."</w:t>
      </w:r>
    </w:p>
    <w:p w:rsidR="00000000" w:rsidDel="00000000" w:rsidP="00000000" w:rsidRDefault="00000000" w:rsidRPr="00000000" w14:paraId="00000024">
      <w:pPr>
        <w:numPr>
          <w:ilvl w:val="0"/>
          <w:numId w:val="6"/>
        </w:numPr>
        <w:ind w:left="720" w:hanging="360"/>
        <w:rPr>
          <w:u w:val="none"/>
        </w:rPr>
      </w:pPr>
      <w:r w:rsidDel="00000000" w:rsidR="00000000" w:rsidRPr="00000000">
        <w:rPr>
          <w:b w:val="1"/>
          <w:bCs w:val="1"/>
          <w:rtl w:val="0"/>
        </w:rPr>
        <w:t xml:space="preserve">The Umpire:</w:t>
      </w:r>
      <w:r w:rsidDel="00000000" w:rsidR="00000000" w:rsidRPr="00000000">
        <w:rPr>
          <w:rtl w:val="0"/>
        </w:rPr>
        <w:t xml:space="preserve">  The two appraisers select an "impartial umpire" to resolve differences.</w:t>
      </w:r>
    </w:p>
    <w:p w:rsidR="00000000" w:rsidDel="00000000" w:rsidP="00000000" w:rsidRDefault="00000000" w:rsidRPr="00000000" w14:paraId="00000025">
      <w:pPr>
        <w:numPr>
          <w:ilvl w:val="0"/>
          <w:numId w:val="6"/>
        </w:numPr>
        <w:ind w:left="720" w:hanging="360"/>
        <w:rPr>
          <w:u w:val="none"/>
        </w:rPr>
      </w:pPr>
      <w:r w:rsidDel="00000000" w:rsidR="00000000" w:rsidRPr="00000000">
        <w:rPr>
          <w:b w:val="1"/>
          <w:bCs w:val="1"/>
          <w:rtl w:val="0"/>
        </w:rPr>
        <w:t xml:space="preserve">The Award:</w:t>
      </w:r>
      <w:r w:rsidDel="00000000" w:rsidR="00000000" w:rsidRPr="00000000">
        <w:rPr>
          <w:rtl w:val="0"/>
        </w:rPr>
        <w:t xml:space="preserve">  If any two of these three parties agree on a value, a binding  </w:t>
      </w:r>
      <w:r w:rsidDel="00000000" w:rsidR="00000000" w:rsidRPr="00000000">
        <w:rPr>
          <w:b w:val="1"/>
          <w:bCs w:val="1"/>
          <w:rtl w:val="0"/>
        </w:rPr>
        <w:t xml:space="preserve">Appraisal Award</w:t>
      </w:r>
      <w:r w:rsidDel="00000000" w:rsidR="00000000" w:rsidRPr="00000000">
        <w:rPr>
          <w:rtl w:val="0"/>
        </w:rPr>
        <w:t xml:space="preserve">  is issued.Under the law, an Appraisal Award is presumed valid and binding unless it contradicts specific statutory provisions. While the appraisal sets the  </w:t>
      </w:r>
      <w:r w:rsidDel="00000000" w:rsidR="00000000" w:rsidRPr="00000000">
        <w:rPr>
          <w:i w:val="1"/>
          <w:iCs w:val="1"/>
          <w:rtl w:val="0"/>
        </w:rPr>
        <w:t xml:space="preserve">amount</w:t>
      </w:r>
      <w:r w:rsidDel="00000000" w:rsidR="00000000" w:rsidRPr="00000000">
        <w:rPr>
          <w:rtl w:val="0"/>
        </w:rPr>
        <w:t xml:space="preserve">  of the loss, the insurer typically retains the right to deny the claim later based on coverage issues or fraud.</w:t>
      </w:r>
    </w:p>
    <w:p w:rsidR="00000000" w:rsidDel="00000000" w:rsidP="00000000" w:rsidRDefault="00000000" w:rsidRPr="00000000" w14:paraId="00000026">
      <w:pPr>
        <w:pStyle w:val="Heading5"/>
        <w:rPr/>
      </w:pPr>
      <w:bookmarkStart w:colFirst="0" w:colLast="0" w:name="_51hfyljkkr8l" w:id="8"/>
      <w:bookmarkEnd w:id="8"/>
      <w:r w:rsidDel="00000000" w:rsidR="00000000" w:rsidRPr="00000000">
        <w:rPr>
          <w:rtl w:val="0"/>
        </w:rPr>
        <w:t xml:space="preserve">8. Final Checklist for Submission</w:t>
      </w:r>
    </w:p>
    <w:p w:rsidR="00000000" w:rsidDel="00000000" w:rsidP="00000000" w:rsidRDefault="00000000" w:rsidRPr="00000000" w14:paraId="00000027">
      <w:pPr>
        <w:rPr/>
      </w:pPr>
      <w:r w:rsidDel="00000000" w:rsidR="00000000" w:rsidRPr="00000000">
        <w:rPr>
          <w:rtl w:val="0"/>
        </w:rPr>
        <w:t xml:space="preserve">Before you submit your inventory, perform this final verification to ensure your claim is "bulletproof" against vendor slashing.</w:t>
      </w:r>
    </w:p>
    <w:p w:rsidR="00000000" w:rsidDel="00000000" w:rsidP="00000000" w:rsidRDefault="00000000" w:rsidRPr="00000000" w14:paraId="00000028">
      <w:pPr>
        <w:numPr>
          <w:ilvl w:val="0"/>
          <w:numId w:val="7"/>
        </w:numPr>
        <w:ind w:left="720" w:hanging="360"/>
        <w:rPr>
          <w:u w:val="none"/>
        </w:rPr>
      </w:pPr>
      <w:r w:rsidDel="00000000" w:rsidR="00000000" w:rsidRPr="00000000">
        <w:rPr>
          <w:rtl w:val="0"/>
        </w:rPr>
        <w:t xml:space="preserve">  </w:t>
      </w:r>
      <w:r w:rsidDel="00000000" w:rsidR="00000000" w:rsidRPr="00000000">
        <w:rPr>
          <w:b w:val="1"/>
          <w:bCs w:val="1"/>
          <w:rtl w:val="0"/>
        </w:rPr>
        <w:t xml:space="preserve">Room Name Consistency:</w:t>
      </w:r>
      <w:r w:rsidDel="00000000" w:rsidR="00000000" w:rsidRPr="00000000">
        <w:rPr>
          <w:rtl w:val="0"/>
        </w:rPr>
        <w:t xml:space="preserve">  Are all room names in ALL CAPS (e.g., KITCHEN) and consistent throughout the file?</w:t>
      </w:r>
    </w:p>
    <w:p w:rsidR="00000000" w:rsidDel="00000000" w:rsidP="00000000" w:rsidRDefault="00000000" w:rsidRPr="00000000" w14:paraId="00000029">
      <w:pPr>
        <w:numPr>
          <w:ilvl w:val="0"/>
          <w:numId w:val="7"/>
        </w:numPr>
        <w:ind w:left="720" w:hanging="360"/>
        <w:rPr>
          <w:u w:val="none"/>
        </w:rPr>
      </w:pPr>
      <w:r w:rsidDel="00000000" w:rsidR="00000000" w:rsidRPr="00000000">
        <w:rPr>
          <w:rtl w:val="0"/>
        </w:rPr>
        <w:t xml:space="preserve">  </w:t>
      </w:r>
      <w:r w:rsidDel="00000000" w:rsidR="00000000" w:rsidRPr="00000000">
        <w:rPr>
          <w:b w:val="1"/>
          <w:bCs w:val="1"/>
          <w:rtl w:val="0"/>
        </w:rPr>
        <w:t xml:space="preserve">Location Specificity:</w:t>
      </w:r>
      <w:r w:rsidDel="00000000" w:rsidR="00000000" w:rsidRPr="00000000">
        <w:rPr>
          <w:rtl w:val="0"/>
        </w:rPr>
        <w:t xml:space="preserve">  Does each item note its specific location (e.g., "vase on the MANTLE")?</w:t>
      </w:r>
    </w:p>
    <w:p w:rsidR="00000000" w:rsidDel="00000000" w:rsidP="00000000" w:rsidRDefault="00000000" w:rsidRPr="00000000" w14:paraId="0000002A">
      <w:pPr>
        <w:numPr>
          <w:ilvl w:val="0"/>
          <w:numId w:val="7"/>
        </w:numPr>
        <w:ind w:left="720" w:hanging="360"/>
        <w:rPr>
          <w:u w:val="none"/>
        </w:rPr>
      </w:pPr>
      <w:r w:rsidDel="00000000" w:rsidR="00000000" w:rsidRPr="00000000">
        <w:rPr>
          <w:rtl w:val="0"/>
        </w:rPr>
        <w:t xml:space="preserve">  </w:t>
      </w:r>
      <w:r w:rsidDel="00000000" w:rsidR="00000000" w:rsidRPr="00000000">
        <w:rPr>
          <w:b w:val="1"/>
          <w:bCs w:val="1"/>
          <w:rtl w:val="0"/>
        </w:rPr>
        <w:t xml:space="preserve">Clickable Links:</w:t>
      </w:r>
      <w:r w:rsidDel="00000000" w:rsidR="00000000" w:rsidRPr="00000000">
        <w:rPr>
          <w:rtl w:val="0"/>
        </w:rPr>
        <w:t xml:space="preserve">  Does every web link lead directly to the  </w:t>
      </w:r>
      <w:r w:rsidDel="00000000" w:rsidR="00000000" w:rsidRPr="00000000">
        <w:rPr>
          <w:i w:val="1"/>
          <w:iCs w:val="1"/>
          <w:rtl w:val="0"/>
        </w:rPr>
        <w:t xml:space="preserve">specific</w:t>
      </w:r>
      <w:r w:rsidDel="00000000" w:rsidR="00000000" w:rsidRPr="00000000">
        <w:rPr>
          <w:rtl w:val="0"/>
        </w:rPr>
        <w:t xml:space="preserve">  item used for pricing, not a general search results page?</w:t>
      </w:r>
    </w:p>
    <w:p w:rsidR="00000000" w:rsidDel="00000000" w:rsidP="00000000" w:rsidRDefault="00000000" w:rsidRPr="00000000" w14:paraId="0000002B">
      <w:pPr>
        <w:numPr>
          <w:ilvl w:val="0"/>
          <w:numId w:val="7"/>
        </w:numPr>
        <w:ind w:left="720" w:hanging="360"/>
        <w:rPr>
          <w:u w:val="none"/>
        </w:rPr>
      </w:pPr>
      <w:r w:rsidDel="00000000" w:rsidR="00000000" w:rsidRPr="00000000">
        <w:rPr>
          <w:rtl w:val="0"/>
        </w:rPr>
        <w:t xml:space="preserve">  </w:t>
      </w:r>
      <w:r w:rsidDel="00000000" w:rsidR="00000000" w:rsidRPr="00000000">
        <w:rPr>
          <w:b w:val="1"/>
          <w:bCs w:val="1"/>
          <w:rtl w:val="0"/>
        </w:rPr>
        <w:t xml:space="preserve">Quantity Check:</w:t>
      </w:r>
      <w:r w:rsidDel="00000000" w:rsidR="00000000" w:rsidRPr="00000000">
        <w:rPr>
          <w:rtl w:val="0"/>
        </w:rPr>
        <w:t xml:space="preserve">  Is the quantity column filled for every single row (using "1" as a default)?</w:t>
      </w:r>
    </w:p>
    <w:p w:rsidR="00000000" w:rsidDel="00000000" w:rsidP="00000000" w:rsidRDefault="00000000" w:rsidRPr="00000000" w14:paraId="0000002C">
      <w:pPr>
        <w:numPr>
          <w:ilvl w:val="0"/>
          <w:numId w:val="7"/>
        </w:numPr>
        <w:ind w:left="720" w:hanging="360"/>
        <w:rPr>
          <w:u w:val="none"/>
        </w:rPr>
      </w:pPr>
      <w:r w:rsidDel="00000000" w:rsidR="00000000" w:rsidRPr="00000000">
        <w:rPr>
          <w:rtl w:val="0"/>
        </w:rPr>
        <w:t xml:space="preserve">  </w:t>
      </w:r>
      <w:r w:rsidDel="00000000" w:rsidR="00000000" w:rsidRPr="00000000">
        <w:rPr>
          <w:b w:val="1"/>
          <w:bCs w:val="1"/>
          <w:rtl w:val="0"/>
        </w:rPr>
        <w:t xml:space="preserve">Clean Workbook:</w:t>
      </w:r>
      <w:r w:rsidDel="00000000" w:rsidR="00000000" w:rsidRPr="00000000">
        <w:rPr>
          <w:rtl w:val="0"/>
        </w:rPr>
        <w:t xml:space="preserve">  Have you deleted all unused spreadsheet tabs and "Black Boxes"?</w:t>
      </w:r>
    </w:p>
    <w:p w:rsidR="00000000" w:rsidDel="00000000" w:rsidP="00000000" w:rsidRDefault="00000000" w:rsidRPr="00000000" w14:paraId="0000002D">
      <w:pPr>
        <w:numPr>
          <w:ilvl w:val="0"/>
          <w:numId w:val="7"/>
        </w:numPr>
        <w:ind w:left="720" w:hanging="360"/>
        <w:rPr>
          <w:u w:val="none"/>
        </w:rPr>
      </w:pPr>
      <w:r w:rsidDel="00000000" w:rsidR="00000000" w:rsidRPr="00000000">
        <w:rPr>
          <w:rtl w:val="0"/>
        </w:rPr>
        <w:t xml:space="preserve">  </w:t>
      </w:r>
      <w:r w:rsidDel="00000000" w:rsidR="00000000" w:rsidRPr="00000000">
        <w:rPr>
          <w:b w:val="1"/>
          <w:bCs w:val="1"/>
          <w:rtl w:val="0"/>
        </w:rPr>
        <w:t xml:space="preserve">Exhibit Labeling:</w:t>
      </w:r>
      <w:r w:rsidDel="00000000" w:rsidR="00000000" w:rsidRPr="00000000">
        <w:rPr>
          <w:rtl w:val="0"/>
        </w:rPr>
        <w:t xml:space="preserve">  Have you labeled every supporting receipt or photo as an "Exhibit" in the  </w:t>
      </w:r>
      <w:r w:rsidDel="00000000" w:rsidR="00000000" w:rsidRPr="00000000">
        <w:rPr>
          <w:b w:val="1"/>
          <w:bCs w:val="1"/>
          <w:rtl w:val="0"/>
        </w:rPr>
        <w:t xml:space="preserve">upper right-hand corner</w:t>
      </w:r>
      <w:r w:rsidDel="00000000" w:rsidR="00000000" w:rsidRPr="00000000">
        <w:rPr>
          <w:rtl w:val="0"/>
        </w:rPr>
        <w:t xml:space="preserve"> , with numbers matching the line-item numbers on your spreadsheet?This manual is your foundation for recovery. By applying forensic detail and following these structured steps, you move from the chaos of loss toward the clarity of a fair and full settlement.</w:t>
      </w:r>
    </w:p>
    <w:p w:rsidR="00000000" w:rsidDel="00000000" w:rsidP="00000000" w:rsidRDefault="00000000" w:rsidRPr="00000000" w14:paraId="0000002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